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147" w:type="dxa"/>
        <w:tblLook w:val="01E0" w:firstRow="1" w:lastRow="1" w:firstColumn="1" w:lastColumn="1" w:noHBand="0" w:noVBand="0"/>
      </w:tblPr>
      <w:tblGrid>
        <w:gridCol w:w="3516"/>
        <w:gridCol w:w="5982"/>
      </w:tblGrid>
      <w:tr w:rsidR="004D2F73" w:rsidRPr="000C451D" w14:paraId="0237231A" w14:textId="77777777" w:rsidTr="00A11098">
        <w:trPr>
          <w:trHeight w:val="1560"/>
        </w:trPr>
        <w:tc>
          <w:tcPr>
            <w:tcW w:w="3516" w:type="dxa"/>
          </w:tcPr>
          <w:p w14:paraId="51E9435E" w14:textId="77777777" w:rsidR="004D2F73" w:rsidRPr="00A67711" w:rsidRDefault="004D2F73" w:rsidP="00A11098">
            <w:pPr>
              <w:spacing w:after="0" w:line="240" w:lineRule="auto"/>
              <w:jc w:val="center"/>
              <w:rPr>
                <w:b/>
                <w:sz w:val="26"/>
              </w:rPr>
            </w:pPr>
            <w:r w:rsidRPr="00A67711">
              <w:rPr>
                <w:b/>
                <w:sz w:val="26"/>
              </w:rPr>
              <w:t>ỦY BAN NHÂN DÂN</w:t>
            </w:r>
          </w:p>
          <w:p w14:paraId="7CCA49FB" w14:textId="77777777" w:rsidR="004D2F73" w:rsidRPr="00A67711" w:rsidRDefault="004D2F73" w:rsidP="00A11098">
            <w:pPr>
              <w:spacing w:after="0" w:line="240" w:lineRule="auto"/>
              <w:jc w:val="center"/>
              <w:rPr>
                <w:b/>
                <w:sz w:val="26"/>
              </w:rPr>
            </w:pPr>
            <w:r w:rsidRPr="00A67711">
              <w:rPr>
                <w:b/>
                <w:sz w:val="26"/>
              </w:rPr>
              <w:t xml:space="preserve">TỈNH </w:t>
            </w:r>
            <w:r>
              <w:rPr>
                <w:b/>
                <w:sz w:val="26"/>
              </w:rPr>
              <w:t>CAO BẰNG</w:t>
            </w:r>
          </w:p>
          <w:p w14:paraId="77852468" w14:textId="2D4148E1" w:rsidR="004D2F73" w:rsidRDefault="004D2F73" w:rsidP="00A11098">
            <w:pPr>
              <w:spacing w:before="120" w:after="0" w:line="240" w:lineRule="auto"/>
              <w:jc w:val="center"/>
              <w:rPr>
                <w:sz w:val="26"/>
              </w:rPr>
            </w:pPr>
            <w:r>
              <w:rPr>
                <w:noProof/>
              </w:rPr>
              <mc:AlternateContent>
                <mc:Choice Requires="wps">
                  <w:drawing>
                    <wp:anchor distT="4294967295" distB="4294967295" distL="114300" distR="114300" simplePos="0" relativeHeight="251659264" behindDoc="0" locked="0" layoutInCell="1" allowOverlap="1" wp14:anchorId="1C5D9198" wp14:editId="21F0C84F">
                      <wp:simplePos x="0" y="0"/>
                      <wp:positionH relativeFrom="column">
                        <wp:posOffset>456565</wp:posOffset>
                      </wp:positionH>
                      <wp:positionV relativeFrom="paragraph">
                        <wp:posOffset>5714</wp:posOffset>
                      </wp:positionV>
                      <wp:extent cx="1126490" cy="0"/>
                      <wp:effectExtent l="0" t="0" r="0" b="0"/>
                      <wp:wrapNone/>
                      <wp:docPr id="93159772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64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0421E02"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95pt,.45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"/>
                  </w:pict>
                </mc:Fallback>
              </mc:AlternateContent>
            </w:r>
            <w:r w:rsidRPr="00A67711">
              <w:rPr>
                <w:sz w:val="26"/>
              </w:rPr>
              <w:t>Số:          /</w:t>
            </w:r>
            <w:proofErr w:type="spellStart"/>
            <w:r w:rsidRPr="00A67711">
              <w:rPr>
                <w:sz w:val="26"/>
              </w:rPr>
              <w:t>TTr</w:t>
            </w:r>
            <w:proofErr w:type="spellEnd"/>
            <w:r w:rsidRPr="00A67711">
              <w:rPr>
                <w:sz w:val="26"/>
              </w:rPr>
              <w:t>-UBND</w:t>
            </w:r>
          </w:p>
          <w:p w14:paraId="49D29E4B" w14:textId="77777777" w:rsidR="004D2F73" w:rsidRPr="00A67711" w:rsidRDefault="004D2F73" w:rsidP="00A11098">
            <w:pPr>
              <w:spacing w:after="0" w:line="240" w:lineRule="auto"/>
              <w:jc w:val="center"/>
              <w:rPr>
                <w:sz w:val="26"/>
              </w:rPr>
            </w:pPr>
          </w:p>
          <w:tbl>
            <w:tblPr>
              <w:tblW w:w="0" w:type="auto"/>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tblGrid>
            <w:tr w:rsidR="004D2F73" w:rsidRPr="00A67711" w14:paraId="5FD968A9" w14:textId="77777777" w:rsidTr="00A11098">
              <w:trPr>
                <w:trHeight w:val="385"/>
              </w:trPr>
              <w:tc>
                <w:tcPr>
                  <w:tcW w:w="2126" w:type="dxa"/>
                  <w:vAlign w:val="center"/>
                </w:tcPr>
                <w:p w14:paraId="300F8E78" w14:textId="77777777" w:rsidR="004D2F73" w:rsidRPr="00A67711" w:rsidRDefault="004D2F73" w:rsidP="00A11098">
                  <w:pPr>
                    <w:spacing w:after="0" w:line="240" w:lineRule="auto"/>
                    <w:jc w:val="center"/>
                    <w:rPr>
                      <w:b/>
                      <w:szCs w:val="28"/>
                    </w:rPr>
                  </w:pPr>
                  <w:r w:rsidRPr="00A67711">
                    <w:rPr>
                      <w:b/>
                      <w:szCs w:val="28"/>
                    </w:rPr>
                    <w:t>DỰ THẢO</w:t>
                  </w:r>
                </w:p>
              </w:tc>
            </w:tr>
          </w:tbl>
          <w:p w14:paraId="3290F7C8" w14:textId="77777777" w:rsidR="004D2F73" w:rsidRPr="000C451D" w:rsidRDefault="004D2F73" w:rsidP="00A11098">
            <w:pPr>
              <w:tabs>
                <w:tab w:val="left" w:pos="567"/>
              </w:tabs>
              <w:spacing w:after="0" w:line="240" w:lineRule="auto"/>
              <w:ind w:left="-107" w:right="-108"/>
              <w:jc w:val="center"/>
              <w:rPr>
                <w:rFonts w:ascii="Times New Roman Bold" w:hAnsi="Times New Roman Bold"/>
                <w:color w:val="FF0000"/>
                <w:spacing w:val="-16"/>
                <w:sz w:val="26"/>
                <w:szCs w:val="26"/>
              </w:rPr>
            </w:pPr>
          </w:p>
        </w:tc>
        <w:tc>
          <w:tcPr>
            <w:tcW w:w="5982" w:type="dxa"/>
          </w:tcPr>
          <w:p w14:paraId="7E7E8C11" w14:textId="77777777" w:rsidR="004D2F73" w:rsidRPr="00A67711" w:rsidRDefault="004D2F73" w:rsidP="00A11098">
            <w:pPr>
              <w:spacing w:after="0" w:line="240" w:lineRule="auto"/>
              <w:jc w:val="center"/>
              <w:rPr>
                <w:b/>
                <w:sz w:val="26"/>
              </w:rPr>
            </w:pPr>
            <w:r w:rsidRPr="00A67711">
              <w:rPr>
                <w:b/>
                <w:sz w:val="26"/>
              </w:rPr>
              <w:t>CỘNG HOÀ XÃ HỘI CHỦ NGHĨA VIỆT NAM</w:t>
            </w:r>
          </w:p>
          <w:p w14:paraId="57D07544" w14:textId="2E357B0E" w:rsidR="004D2F73" w:rsidRPr="00A67711" w:rsidRDefault="004D2F73" w:rsidP="00A11098">
            <w:pPr>
              <w:spacing w:after="0" w:line="240" w:lineRule="auto"/>
              <w:jc w:val="center"/>
              <w:rPr>
                <w:szCs w:val="28"/>
                <w:lang w:val="pt-BR"/>
              </w:rPr>
            </w:pPr>
            <w:r>
              <w:rPr>
                <w:noProof/>
              </w:rPr>
              <mc:AlternateContent>
                <mc:Choice Requires="wps">
                  <w:drawing>
                    <wp:anchor distT="4294967295" distB="4294967295" distL="114300" distR="114300" simplePos="0" relativeHeight="251661312" behindDoc="0" locked="0" layoutInCell="1" allowOverlap="1" wp14:anchorId="4CA72A9E" wp14:editId="0E7EB6BF">
                      <wp:simplePos x="0" y="0"/>
                      <wp:positionH relativeFrom="column">
                        <wp:posOffset>771525</wp:posOffset>
                      </wp:positionH>
                      <wp:positionV relativeFrom="paragraph">
                        <wp:posOffset>196214</wp:posOffset>
                      </wp:positionV>
                      <wp:extent cx="2096135" cy="0"/>
                      <wp:effectExtent l="0" t="0" r="0" b="0"/>
                      <wp:wrapNone/>
                      <wp:docPr id="126711884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613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87BE65"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75pt,15.45pt" to="225.8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"/>
                  </w:pict>
                </mc:Fallback>
              </mc:AlternateContent>
            </w:r>
            <w:r w:rsidRPr="00A67711">
              <w:rPr>
                <w:rFonts w:hint="eastAsia"/>
                <w:b/>
                <w:szCs w:val="28"/>
                <w:lang w:val="pt-BR"/>
              </w:rPr>
              <w:t>Đ</w:t>
            </w:r>
            <w:r w:rsidRPr="00A67711">
              <w:rPr>
                <w:b/>
                <w:szCs w:val="28"/>
                <w:lang w:val="pt-BR"/>
              </w:rPr>
              <w:t>ộc lập - Tự do - Hạnh phúc</w:t>
            </w:r>
          </w:p>
          <w:p w14:paraId="732F8CBD" w14:textId="77777777" w:rsidR="004D2F73" w:rsidRPr="000C451D" w:rsidRDefault="004D2F73" w:rsidP="00A11098">
            <w:pPr>
              <w:tabs>
                <w:tab w:val="left" w:pos="567"/>
              </w:tabs>
              <w:spacing w:before="120" w:after="0" w:line="240" w:lineRule="auto"/>
              <w:jc w:val="center"/>
              <w:rPr>
                <w:b/>
                <w:color w:val="FF0000"/>
                <w:sz w:val="26"/>
                <w:szCs w:val="26"/>
              </w:rPr>
            </w:pPr>
            <w:r w:rsidRPr="00A67711">
              <w:rPr>
                <w:i/>
                <w:sz w:val="26"/>
                <w:lang w:val="pt-BR"/>
              </w:rPr>
              <w:t xml:space="preserve">                    </w:t>
            </w:r>
            <w:r>
              <w:rPr>
                <w:i/>
                <w:sz w:val="26"/>
                <w:lang w:val="pt-BR"/>
              </w:rPr>
              <w:t>Cao Bằng</w:t>
            </w:r>
            <w:r w:rsidRPr="00A67711">
              <w:rPr>
                <w:i/>
                <w:sz w:val="26"/>
                <w:lang w:val="pt-BR"/>
              </w:rPr>
              <w:t>, ngày     tháng     n</w:t>
            </w:r>
            <w:r w:rsidRPr="00A67711">
              <w:rPr>
                <w:rFonts w:hint="eastAsia"/>
                <w:i/>
                <w:sz w:val="26"/>
                <w:lang w:val="pt-BR"/>
              </w:rPr>
              <w:t>ă</w:t>
            </w:r>
            <w:r w:rsidRPr="00A67711">
              <w:rPr>
                <w:i/>
                <w:sz w:val="26"/>
                <w:lang w:val="pt-BR"/>
              </w:rPr>
              <w:t>m 202</w:t>
            </w:r>
            <w:r>
              <w:rPr>
                <w:i/>
                <w:sz w:val="26"/>
                <w:lang w:val="pt-BR"/>
              </w:rPr>
              <w:t>6</w:t>
            </w:r>
          </w:p>
        </w:tc>
      </w:tr>
    </w:tbl>
    <w:p w14:paraId="184A5A6A" w14:textId="77777777" w:rsidR="004D2F73" w:rsidRPr="007E5475" w:rsidRDefault="004D2F73" w:rsidP="004D2F73">
      <w:pPr>
        <w:spacing w:after="0" w:line="240" w:lineRule="auto"/>
        <w:jc w:val="center"/>
        <w:rPr>
          <w:b/>
          <w:szCs w:val="28"/>
          <w:lang w:val="de-DE"/>
        </w:rPr>
      </w:pPr>
      <w:r w:rsidRPr="007E5475">
        <w:rPr>
          <w:b/>
          <w:szCs w:val="28"/>
          <w:lang w:val="de-DE"/>
        </w:rPr>
        <w:t>TỜ TRÌNH</w:t>
      </w:r>
    </w:p>
    <w:p w14:paraId="777B504D" w14:textId="6B49FBF7" w:rsidR="004D2F73" w:rsidRPr="007E5475" w:rsidRDefault="004D2F73" w:rsidP="004D2F73">
      <w:pPr>
        <w:tabs>
          <w:tab w:val="right" w:leader="dot" w:pos="8640"/>
        </w:tabs>
        <w:jc w:val="center"/>
        <w:rPr>
          <w:b/>
          <w:szCs w:val="28"/>
        </w:rPr>
      </w:pPr>
      <w:r w:rsidRPr="007E5475">
        <w:rPr>
          <w:b/>
          <w:noProof/>
          <w:szCs w:val="28"/>
        </w:rPr>
        <mc:AlternateContent>
          <mc:Choice Requires="wps">
            <w:drawing>
              <wp:anchor distT="0" distB="0" distL="114300" distR="114300" simplePos="0" relativeHeight="251660288" behindDoc="0" locked="0" layoutInCell="1" allowOverlap="1" wp14:anchorId="441AC44B" wp14:editId="14952642">
                <wp:simplePos x="0" y="0"/>
                <wp:positionH relativeFrom="column">
                  <wp:posOffset>2070100</wp:posOffset>
                </wp:positionH>
                <wp:positionV relativeFrom="paragraph">
                  <wp:posOffset>467995</wp:posOffset>
                </wp:positionV>
                <wp:extent cx="1628775" cy="635"/>
                <wp:effectExtent l="6985" t="8890" r="12065" b="9525"/>
                <wp:wrapNone/>
                <wp:docPr id="101296755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8EEF44" id="_x0000_t32" coordsize="21600,21600" o:spt="32" o:oned="t" path="m,l21600,21600e" filled="f">
                <v:path arrowok="t" fillok="f" o:connecttype="none"/>
                <o:lock v:ext="edit" shapetype="t"/>
              </v:shapetype>
              <v:shape id="Straight Arrow Connector 1" o:spid="_x0000_s1026" type="#_x0000_t32" style="position:absolute;margin-left:163pt;margin-top:36.85pt;width:12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"/>
            </w:pict>
          </mc:Fallback>
        </mc:AlternateContent>
      </w:r>
      <w:r w:rsidRPr="007E5475">
        <w:rPr>
          <w:b/>
          <w:szCs w:val="28"/>
        </w:rPr>
        <w:t xml:space="preserve">Ban hành </w:t>
      </w:r>
      <w:r w:rsidRPr="007E5475">
        <w:rPr>
          <w:b/>
          <w:szCs w:val="28"/>
          <w:lang w:val="vi-VN"/>
        </w:rPr>
        <w:t>N</w:t>
      </w:r>
      <w:proofErr w:type="spellStart"/>
      <w:r w:rsidRPr="007E5475">
        <w:rPr>
          <w:b/>
          <w:szCs w:val="28"/>
        </w:rPr>
        <w:t>ghị</w:t>
      </w:r>
      <w:proofErr w:type="spellEnd"/>
      <w:r w:rsidRPr="007E5475">
        <w:rPr>
          <w:b/>
          <w:szCs w:val="28"/>
        </w:rPr>
        <w:t xml:space="preserve"> quyết</w:t>
      </w:r>
      <w:r w:rsidRPr="007E5475">
        <w:rPr>
          <w:b/>
          <w:szCs w:val="28"/>
          <w:lang w:val="vi-VN"/>
        </w:rPr>
        <w:t xml:space="preserve"> </w:t>
      </w:r>
      <w:r w:rsidRPr="007E5475">
        <w:rPr>
          <w:b/>
          <w:szCs w:val="28"/>
        </w:rPr>
        <w:t xml:space="preserve">quy định </w:t>
      </w:r>
      <w:r>
        <w:rPr>
          <w:b/>
          <w:szCs w:val="28"/>
        </w:rPr>
        <w:t>mức chi</w:t>
      </w:r>
      <w:r w:rsidRPr="00B52C78">
        <w:rPr>
          <w:b/>
          <w:szCs w:val="28"/>
        </w:rPr>
        <w:t xml:space="preserve"> hỗ trợ </w:t>
      </w:r>
      <w:r>
        <w:rPr>
          <w:b/>
          <w:szCs w:val="28"/>
        </w:rPr>
        <w:t>cho</w:t>
      </w:r>
      <w:r w:rsidRPr="00B52C78">
        <w:rPr>
          <w:b/>
          <w:szCs w:val="28"/>
        </w:rPr>
        <w:t xml:space="preserve"> Tổ </w:t>
      </w:r>
      <w:r w:rsidR="009817CD">
        <w:rPr>
          <w:b/>
          <w:szCs w:val="28"/>
        </w:rPr>
        <w:t>c</w:t>
      </w:r>
      <w:r>
        <w:rPr>
          <w:b/>
          <w:szCs w:val="28"/>
        </w:rPr>
        <w:t>huyển đổi</w:t>
      </w:r>
      <w:r w:rsidRPr="00B52C78">
        <w:rPr>
          <w:b/>
          <w:szCs w:val="28"/>
        </w:rPr>
        <w:t xml:space="preserve"> số cộng đồng </w:t>
      </w:r>
      <w:r>
        <w:rPr>
          <w:b/>
          <w:szCs w:val="28"/>
          <w:lang w:val="vi-VN"/>
        </w:rPr>
        <w:t>trên địa bàn t</w:t>
      </w:r>
      <w:proofErr w:type="spellStart"/>
      <w:r>
        <w:rPr>
          <w:b/>
          <w:szCs w:val="28"/>
        </w:rPr>
        <w:t>ỉnh</w:t>
      </w:r>
      <w:proofErr w:type="spellEnd"/>
      <w:r>
        <w:rPr>
          <w:b/>
          <w:szCs w:val="28"/>
        </w:rPr>
        <w:t xml:space="preserve"> Cao Bằng</w:t>
      </w:r>
    </w:p>
    <w:p w14:paraId="50C488DE" w14:textId="77777777" w:rsidR="004D2F73" w:rsidRPr="007E5475" w:rsidRDefault="004D2F73" w:rsidP="004D2F73">
      <w:pPr>
        <w:shd w:val="clear" w:color="auto" w:fill="FFFFFF"/>
        <w:tabs>
          <w:tab w:val="left" w:pos="4680"/>
        </w:tabs>
        <w:spacing w:before="120" w:after="0" w:line="240" w:lineRule="auto"/>
        <w:jc w:val="center"/>
        <w:rPr>
          <w:b/>
          <w:sz w:val="2"/>
          <w:szCs w:val="28"/>
          <w:lang w:val="de-DE"/>
        </w:rPr>
      </w:pPr>
      <w:r w:rsidRPr="007E5475">
        <w:rPr>
          <w:b/>
          <w:szCs w:val="28"/>
          <w:lang w:val="de-DE"/>
        </w:rPr>
        <w:tab/>
      </w:r>
    </w:p>
    <w:p w14:paraId="1EC37FE5" w14:textId="77777777" w:rsidR="004D2F73" w:rsidRPr="009D4C57" w:rsidRDefault="004D2F73" w:rsidP="004D2F73">
      <w:pPr>
        <w:spacing w:after="0" w:line="240" w:lineRule="auto"/>
        <w:jc w:val="center"/>
        <w:rPr>
          <w:sz w:val="14"/>
          <w:szCs w:val="14"/>
          <w:lang w:val="de-DE"/>
        </w:rPr>
      </w:pPr>
    </w:p>
    <w:p w14:paraId="4D0E4676" w14:textId="77777777" w:rsidR="004D2F73" w:rsidRPr="007E5475" w:rsidRDefault="004D2F73" w:rsidP="004D2F73">
      <w:pPr>
        <w:spacing w:after="0" w:line="240" w:lineRule="auto"/>
        <w:jc w:val="center"/>
        <w:rPr>
          <w:szCs w:val="28"/>
          <w:lang w:val="de-DE"/>
        </w:rPr>
      </w:pPr>
      <w:r w:rsidRPr="007E5475">
        <w:rPr>
          <w:szCs w:val="28"/>
          <w:lang w:val="de-DE"/>
        </w:rPr>
        <w:t xml:space="preserve">Kính gửi: </w:t>
      </w:r>
      <w:r w:rsidRPr="007E5475">
        <w:t xml:space="preserve">Hội đồng nhân dân tỉnh </w:t>
      </w:r>
      <w:r>
        <w:t>Cao Bằng</w:t>
      </w:r>
    </w:p>
    <w:p w14:paraId="37B207A4" w14:textId="77777777" w:rsidR="004D2F73" w:rsidRPr="009D4C57" w:rsidRDefault="004D2F73" w:rsidP="004D2F73">
      <w:pPr>
        <w:spacing w:after="0" w:line="240" w:lineRule="auto"/>
        <w:jc w:val="center"/>
        <w:rPr>
          <w:color w:val="FF0000"/>
          <w:sz w:val="20"/>
          <w:szCs w:val="20"/>
          <w:lang w:val="de-DE"/>
        </w:rPr>
      </w:pPr>
    </w:p>
    <w:p w14:paraId="43DBF233" w14:textId="77777777" w:rsidR="004D2F73" w:rsidRPr="007E5475" w:rsidRDefault="004D2F73" w:rsidP="00065D4D">
      <w:pPr>
        <w:pStyle w:val="1Noidung"/>
      </w:pPr>
      <w:r w:rsidRPr="00C12049">
        <w:t>Căn cứ Luật Ban hành văn bản quy phạm pháp luật số 64/2025/QH15 được sửa đổi, bổ sung bởi Luật số 87/2025/</w:t>
      </w:r>
      <w:proofErr w:type="gramStart"/>
      <w:r w:rsidRPr="00C12049">
        <w:t>QH15;</w:t>
      </w:r>
      <w:proofErr w:type="gramEnd"/>
    </w:p>
    <w:p w14:paraId="31F242F6" w14:textId="7942827F" w:rsidR="004D2F73" w:rsidRPr="00025B0C" w:rsidRDefault="004D2F73" w:rsidP="00065D4D">
      <w:pPr>
        <w:pStyle w:val="1Noidung"/>
      </w:pPr>
      <w:r w:rsidRPr="00025B0C">
        <w:rPr>
          <w:bdr w:val="none" w:sz="0" w:space="0" w:color="auto" w:frame="1"/>
        </w:rPr>
        <w:t>Thực hiện Nghị quyết số 57-NQ/TW, ngày 22/12/2024 của Bộ Chính trị về đột phá phát triển khoa học, công nghệ, đổi mới sáng tạo và chuyển đổi số quốc gia trên địa bàn tỉnh đến năm 2030, định hướng đến năm 2045</w:t>
      </w:r>
      <w:r w:rsidR="008846E8">
        <w:rPr>
          <w:bdr w:val="none" w:sz="0" w:space="0" w:color="auto" w:frame="1"/>
        </w:rPr>
        <w:t>.</w:t>
      </w:r>
    </w:p>
    <w:p w14:paraId="5EFF57E6" w14:textId="6F1F6183" w:rsidR="00065D4D" w:rsidRDefault="004D2F73" w:rsidP="00065D4D">
      <w:pPr>
        <w:pStyle w:val="1Noidung"/>
        <w:rPr>
          <w:spacing w:val="-4"/>
          <w:lang w:val="nl-NL"/>
        </w:rPr>
      </w:pPr>
      <w:r w:rsidRPr="000C451D">
        <w:rPr>
          <w:spacing w:val="-4"/>
          <w:shd w:val="clear" w:color="auto" w:fill="FFFFFF"/>
          <w:lang w:val="pl-PL"/>
        </w:rPr>
        <w:t xml:space="preserve">Ủy ban nhân dân tỉnh kính trình Hội đồng nhân dân tỉnh ban hành </w:t>
      </w:r>
      <w:r w:rsidRPr="000C451D">
        <w:t xml:space="preserve">Nghị quyết </w:t>
      </w:r>
      <w:r w:rsidRPr="00C12049">
        <w:t xml:space="preserve">quy định mức chi hỗ trợ cho Tổ </w:t>
      </w:r>
      <w:r w:rsidR="00A92DD8">
        <w:t>c</w:t>
      </w:r>
      <w:r w:rsidRPr="00C12049">
        <w:t>huyển đổi số cộng đồng trên địa bàn tỉnh Cao Bằng</w:t>
      </w:r>
      <w:r w:rsidRPr="000C451D">
        <w:rPr>
          <w:spacing w:val="-4"/>
          <w:lang w:val="nl-NL"/>
        </w:rPr>
        <w:t>, nội dung cụ thể như sau:</w:t>
      </w:r>
      <w:bookmarkStart w:id="0" w:name="_Hlk182380671"/>
    </w:p>
    <w:p w14:paraId="7C7E3074" w14:textId="7EAA1BF4" w:rsidR="004D2F73" w:rsidRPr="00065D4D" w:rsidRDefault="004D2F73" w:rsidP="004D49A9">
      <w:pPr>
        <w:pStyle w:val="2MucI"/>
        <w:rPr>
          <w:spacing w:val="-4"/>
          <w:lang w:val="nl-NL"/>
        </w:rPr>
      </w:pPr>
      <w:r w:rsidRPr="003B2080">
        <w:t xml:space="preserve">I. SỰ CẦN THIẾT BAN HÀNH </w:t>
      </w:r>
      <w:r w:rsidRPr="004D49A9">
        <w:t>NGHỊ</w:t>
      </w:r>
      <w:r w:rsidRPr="000949C2">
        <w:t xml:space="preserve"> QUYẾT</w:t>
      </w:r>
    </w:p>
    <w:bookmarkEnd w:id="0"/>
    <w:p w14:paraId="3308108F" w14:textId="77777777" w:rsidR="00065D4D" w:rsidRDefault="00065D4D" w:rsidP="004D49A9">
      <w:pPr>
        <w:pStyle w:val="2MucI"/>
      </w:pPr>
      <w:r w:rsidRPr="00065D4D">
        <w:t xml:space="preserve">1. Cơ sở chính trị, pháp lý </w:t>
      </w:r>
    </w:p>
    <w:p w14:paraId="4877D7BE" w14:textId="78AB5E11" w:rsidR="00065D4D" w:rsidRPr="00F55AB9" w:rsidRDefault="00065D4D" w:rsidP="00065D4D">
      <w:pPr>
        <w:pStyle w:val="1Noidung"/>
      </w:pPr>
      <w:r w:rsidRPr="00F55AB9">
        <w:t>a) Quyết định số 749/QĐ-</w:t>
      </w:r>
      <w:proofErr w:type="spellStart"/>
      <w:r w:rsidRPr="00F55AB9">
        <w:t>TTg</w:t>
      </w:r>
      <w:proofErr w:type="spellEnd"/>
      <w:r w:rsidRPr="00F55AB9">
        <w:t xml:space="preserve"> ngày 03/6/2020 của Thủ tướng Chính phủ ban hành Chương trình Chuyển đổi số quốc gia đến năm 2025, định hướng đến năm 2030; theo đó đã xác định quan điểm sự vào cuộc của cả hệ thống chính trị, hành động đồng bộ ở các cấp và sự tham gia của toàn dân là yếu tố bảo đảm sự thành công của chuyển đổi số.</w:t>
      </w:r>
    </w:p>
    <w:p w14:paraId="389C6CBD" w14:textId="77777777" w:rsidR="00065D4D" w:rsidRPr="00F55AB9" w:rsidRDefault="00065D4D" w:rsidP="00065D4D">
      <w:pPr>
        <w:pStyle w:val="1Noidung"/>
      </w:pPr>
      <w:r w:rsidRPr="00F55AB9">
        <w:t>b) Chiến lược quốc gia phát triển kinh tế số và xã hội số đến năm 2025, định hướng đến năm 2030 phê duyệt tại Quyết định số 411/QĐ-</w:t>
      </w:r>
      <w:proofErr w:type="spellStart"/>
      <w:r w:rsidRPr="00F55AB9">
        <w:t>TTg</w:t>
      </w:r>
      <w:proofErr w:type="spellEnd"/>
      <w:r w:rsidRPr="00F55AB9">
        <w:t xml:space="preserve"> ngày 31/3/2022 của Thủ tướng Chính phủ, xác định rõ giải pháp tổ chức Tổ công nghệ số cộng đồng đến từng khối phố, thôn, bản với các tổ viên là cán bộ kiêm nhiệm và các thành viên tại chỗ năng nổ, nhiệt tình, được đào tạo về kỹ năng số để phổ biến hướng dẫn, trợ giúp người dân sử dụng công nghệ số và các nền tảng số “Make in Việt Nam”, hình thành mạng lưới triển khai công nghệ rộng khắp trên toàn quốc.</w:t>
      </w:r>
    </w:p>
    <w:p w14:paraId="64046AE5" w14:textId="77777777" w:rsidR="00065D4D" w:rsidRPr="00F55AB9" w:rsidRDefault="00065D4D" w:rsidP="00065D4D">
      <w:pPr>
        <w:pStyle w:val="1Noidung"/>
      </w:pPr>
      <w:r w:rsidRPr="00F55AB9">
        <w:t>c) Quyết định số 1690/QĐ-</w:t>
      </w:r>
      <w:proofErr w:type="spellStart"/>
      <w:r w:rsidRPr="00F55AB9">
        <w:t>TTg</w:t>
      </w:r>
      <w:proofErr w:type="spellEnd"/>
      <w:r w:rsidRPr="00F55AB9">
        <w:t xml:space="preserve"> ngày 26/12/2023 của Thủ tướng Chính phủ phê duyệt Đề án kiện toàn tổ chức bộ máy, nâng cao năng lực quản lý nhà nước và thực thi pháp luật về chuyển đổi số từ trung ương đến địa phương đến năm 2025, định hướng đến năm 2030; trong đó có nhiệm vụ thiết lập và đẩy mạnh hoạt </w:t>
      </w:r>
      <w:r w:rsidRPr="00F55AB9">
        <w:lastRenderedPageBreak/>
        <w:t>động Mạng lưới chuyển đổi số từ Trung ương đến cơ sở, bao gồm các thành viên Tổ CNSCĐ.</w:t>
      </w:r>
    </w:p>
    <w:p w14:paraId="1885C409" w14:textId="77777777" w:rsidR="00065D4D" w:rsidRPr="00F55AB9" w:rsidRDefault="00065D4D" w:rsidP="00065D4D">
      <w:pPr>
        <w:pStyle w:val="1Noidung"/>
      </w:pPr>
      <w:r w:rsidRPr="00F55AB9">
        <w:t>d) Công văn số 793/BTTTT-THH ngày 05/3/2022 của Bộ Thông tin và Truyền thông đã ban hành hướng dẫn triển khai thí điểm mô hình Tổ công nghệ số cộng đồng tại các thôn, bản, tổ dân phố; theo đó mỗi Tổ CNSCĐ gồm Trưởng thôn/bản, Tổ trưởng tổ dân phố và các nhân sự (khuyến nghị có sự tham gia của Đoàn Thanh niên Cộng sản Hồ Chí Minh) có lòng nhiệt tình hoạt động cộng đồng, có tư duy muốn chấp nhận và thử nghiệm cái mới, có kỹ năng sử dụng nền tảng số, công nghệ số, có khả năng tuyên truyền, hướng dẫn, hỗ trợ người dân sử dụng công nghệ số.</w:t>
      </w:r>
    </w:p>
    <w:p w14:paraId="5EBE55E0" w14:textId="77777777" w:rsidR="00065D4D" w:rsidRPr="00F55AB9" w:rsidRDefault="00065D4D" w:rsidP="00065D4D">
      <w:pPr>
        <w:pStyle w:val="1Noidung"/>
      </w:pPr>
      <w:r w:rsidRPr="00F55AB9">
        <w:t>đ) Kế hoạch số 1711/KH-UBND ngày 01/7/2022 của UBND tỉnh Cao Bằng về việc triển khai Tổ công nghệ số cộng đồng trên địa bàn tỉnh Cao Bằng.</w:t>
      </w:r>
    </w:p>
    <w:p w14:paraId="46F14C97" w14:textId="4BE9B842" w:rsidR="00065D4D" w:rsidRPr="00F55AB9" w:rsidRDefault="00065D4D" w:rsidP="00065D4D">
      <w:pPr>
        <w:pStyle w:val="1Noidung"/>
      </w:pPr>
      <w:r w:rsidRPr="00F55AB9">
        <w:t xml:space="preserve">e) Công văn số 1941/UBND-VX ngày 21/7/2023 của UBND tỉnh Cao Bằng về hợp nhất Ban Chỉ đạo chuyển đổi số cấp xã, </w:t>
      </w:r>
      <w:r w:rsidRPr="004D49A9">
        <w:t>Tổ công nghệ số cộng đồng và Tổ công tác triển khai thực hiện Đề án 06</w:t>
      </w:r>
      <w:r w:rsidR="004D49A9">
        <w:t xml:space="preserve">, theo đó, hợp nhất </w:t>
      </w:r>
      <w:r w:rsidR="004D49A9" w:rsidRPr="00F55AB9">
        <w:t>Tổ công nghệ số cộng đồng và Tổ công tác triển khai thực hiện Đề án 06</w:t>
      </w:r>
      <w:r w:rsidR="004D49A9">
        <w:t xml:space="preserve"> thành Tổ chuyển đổi số cộng đồng.</w:t>
      </w:r>
    </w:p>
    <w:p w14:paraId="32140B02" w14:textId="77777777" w:rsidR="00065D4D" w:rsidRPr="00F55AB9" w:rsidRDefault="00065D4D" w:rsidP="00065D4D">
      <w:pPr>
        <w:pStyle w:val="1Noidung"/>
      </w:pPr>
      <w:r w:rsidRPr="00F55AB9">
        <w:t xml:space="preserve">g) Nghị quyết số 57-NQ/TW ngày 22 tháng 12 năm 2024 của Bộ Chính trị về đột phá phát triển khoa học, công nghệ, đổi mới sáng tạo và chuyển đổi số quốc gia. Trong đó đặt ra mục tiêu đến năm 2030: “Phát triển khoa học, công nghệ, đổi mới sáng tạo và chuyển đổi số quốc gia là đột phá quan trọng hàng đầu, là động lực chính để phát triển nhanh lực lượng sản xuất hiện đại, hoàn thiện quan hệ sản xuất, đổi mới phương thức quản trị quốc gia, phát triển kinh tế- xã hội, ngăn chặn nguy cơ tụt hậu, đưa đất nước phát triển bứt phá, giàu mạnh trong </w:t>
      </w:r>
      <w:proofErr w:type="spellStart"/>
      <w:r w:rsidRPr="00F55AB9">
        <w:t>kỷ</w:t>
      </w:r>
      <w:proofErr w:type="spellEnd"/>
      <w:r w:rsidRPr="00F55AB9">
        <w:t xml:space="preserve"> nguyên mới”; “Tăng cường sự lãnh đạo toàn diện của Đảng, phát huy sức mạnh tổng hợp của cả hệ thống chính trị, sự tham gia tích cực của doanh nhân, doanh nghiệp và Nhân dân đối với phát triển khoa học, công nghệ, đổi mới sáng tạo và chuyển đổi số quốc gia”.</w:t>
      </w:r>
    </w:p>
    <w:p w14:paraId="45F71083" w14:textId="77777777" w:rsidR="00065D4D" w:rsidRPr="00F55AB9" w:rsidRDefault="00065D4D" w:rsidP="00065D4D">
      <w:pPr>
        <w:pStyle w:val="1Noidung"/>
      </w:pPr>
      <w:r w:rsidRPr="00F55AB9">
        <w:t>h) Chương trình hành động số 29-CTr/TU ngày 23/02/2025 của Tỉnh uỷ Cao Bằng về việc thực hiện Nghị quyết số 57-NQ/TW, ngày 22/12/2024 của Bộ Chính trị về đột phá phát triển khoa học, công nghệ, đổi mới sáng tạo và chuyển đổi số quốc gia.</w:t>
      </w:r>
    </w:p>
    <w:p w14:paraId="324141B0" w14:textId="5A9D4BF5" w:rsidR="00065D4D" w:rsidRDefault="00065D4D" w:rsidP="00065D4D">
      <w:pPr>
        <w:pStyle w:val="1Noidung"/>
      </w:pPr>
      <w:r w:rsidRPr="00F55AB9">
        <w:t xml:space="preserve">i) Kế hoạch số 01-KH/BCĐTW, ngày 21/3/2025, Ban chỉ đạo Trung ương về phát triển khoa học công nghệ, đổi mới sáng tạo và chuyển đổi số đã ban hành về Kế hoạch triển khai Phong trào “Bình dân học vụ số”, yêu cầu Phong trào “Bình dân học vụ số” được triển khai toàn diện, sâu rộng đến tận thôn, bản, tổ dân phố, tạo nên cuộc vận động toàn dân thi đua học tập, rèn luyện kỹ năng số, tích cực tham gia vào tiến trình chuyển đổi số; chọn mô hình “Tổ công nghệ số cộng </w:t>
      </w:r>
      <w:r w:rsidRPr="00F55AB9">
        <w:lastRenderedPageBreak/>
        <w:t xml:space="preserve">đồng” là một trong những mô hình có tính lan </w:t>
      </w:r>
      <w:proofErr w:type="spellStart"/>
      <w:r w:rsidRPr="00F55AB9">
        <w:t>tỏa</w:t>
      </w:r>
      <w:proofErr w:type="spellEnd"/>
      <w:r w:rsidRPr="00F55AB9">
        <w:t xml:space="preserve"> để triển khai phong trào nhằm: Phát huy cao độ vai trò, nâng cao hiệu quả hoạt động của các Tổ công nghệ số cộng đồng đã được thành lập trong triển khai thực hiện Phong trào “Bình dân học vụ số” với phương châm “đi từng ngõ, gõ từng nhà, hướng dẫn từng người”, nhất là ở vùng nông thôn, vùng sâu, vùng xa, những nơi có điều kiện khó khăn, vùng đồng bào dân tộc thiểu số, bảo đảm mọi người dân đều được phổ cập kỹ năng cơ bản về chuyển đổi số. Bên cạnh đó Kế hoạch cũng đã chỉ đạo triển khai Xây dựng kế hoạch Tổ công nghệ số cộng đồng thực hiện Phong trào “Bình dân học vụ số”.</w:t>
      </w:r>
    </w:p>
    <w:p w14:paraId="44CF779B" w14:textId="70A26343" w:rsidR="00733D16" w:rsidRPr="00F55AB9" w:rsidRDefault="00733D16" w:rsidP="00733D16">
      <w:pPr>
        <w:pStyle w:val="1Noidung"/>
      </w:pPr>
      <w:r>
        <w:t>k) Kế hoạch số 31-KH/TU, ngày 28/11/2025 của Tỉnh uỷ Cao Bằng về việc thực hiện nội dung đột phá về thúc đẩy khoa học công nghệ, đổi mới sáng tạo và chuyển đổi số trên địa bàn tỉnh Cao Bằng, giai đoạn 2025 - 2030.</w:t>
      </w:r>
    </w:p>
    <w:p w14:paraId="0C81DD73" w14:textId="4C386AE6" w:rsidR="00065D4D" w:rsidRPr="00F55AB9" w:rsidRDefault="00733D16" w:rsidP="00065D4D">
      <w:pPr>
        <w:pStyle w:val="1Noidung"/>
      </w:pPr>
      <w:r>
        <w:t>l</w:t>
      </w:r>
      <w:r w:rsidR="00065D4D" w:rsidRPr="00F55AB9">
        <w:t xml:space="preserve">) Kế hoạch số 465-KH/TU, ngày 16/5/2025 của Tỉnh uỷ Cao Bằng về triển khai phong trào “Bình dân học vụ số” theo đó chỉ tiêu đến 2026, tỉnh Cao Bằng cần hoàn thành các tiêu chí: 100% người dân trong độ tuổi trưởng thành có tri thức cơ bản về chuyển đổi số, có kỹ năng số, sử dụng tốt thiết bị thông minh để khai thác thông tin, sử dụng nền tảng, dịch vụ số thiết yếu, tham gia tương tác, an toàn trên môi trường số; 60% người dân trong độ tuổi trưởng thành được xác nhận đạt phổ cập tri thức về chuyển đổi số, kỹ năng số trên nền tảng </w:t>
      </w:r>
      <w:proofErr w:type="spellStart"/>
      <w:r w:rsidR="00065D4D" w:rsidRPr="00F55AB9">
        <w:t>VNeID</w:t>
      </w:r>
      <w:proofErr w:type="spellEnd"/>
      <w:r w:rsidR="00065D4D" w:rsidRPr="00F55AB9">
        <w:t>.</w:t>
      </w:r>
    </w:p>
    <w:p w14:paraId="6D193674" w14:textId="15E27B3D" w:rsidR="00065D4D" w:rsidRPr="00F55AB9" w:rsidRDefault="00733D16" w:rsidP="00065D4D">
      <w:pPr>
        <w:pStyle w:val="1Noidung"/>
      </w:pPr>
      <w:r>
        <w:t>m</w:t>
      </w:r>
      <w:r w:rsidR="00065D4D" w:rsidRPr="00F55AB9">
        <w:t>) Luật Ban hành văn bản quy phạm pháp luật năm 2025 (điểm c khoản 1 Điều 21) quy định: HĐND cấp tỉnh ban hành Nghị quyết để quy định Chính sách, biện pháp nhằm phát triển kinh tế - xã hội, ngân sách, quốc phòng, an ninh ở địa phương; biện pháp khác có tính chất đặc thù phù hợp với điều kiện phát triển kinh tế - xã hội của địa phương; phân cấp và thực hiện nhiệm vụ, quyền hạn được phân cấp.</w:t>
      </w:r>
    </w:p>
    <w:p w14:paraId="7B4AEA63" w14:textId="57F094C6" w:rsidR="00065D4D" w:rsidRPr="00F55AB9" w:rsidRDefault="00733D16" w:rsidP="00065D4D">
      <w:pPr>
        <w:pStyle w:val="1Noidung"/>
      </w:pPr>
      <w:r>
        <w:t>n</w:t>
      </w:r>
      <w:r w:rsidR="00065D4D" w:rsidRPr="00F55AB9">
        <w:t xml:space="preserve">) Luật Ngân sách nhà nước năm 2025 (điểm l khoản 9 Điều 31) quy định: HĐND cấp tỉnh quyết định các chế độ chi ngân sách để thực hiện nhiệm vụ phát triển kinh tế - xã hội, </w:t>
      </w:r>
      <w:proofErr w:type="gramStart"/>
      <w:r w:rsidR="00065D4D" w:rsidRPr="00F55AB9">
        <w:t>an</w:t>
      </w:r>
      <w:proofErr w:type="gramEnd"/>
      <w:r w:rsidR="00065D4D" w:rsidRPr="00F55AB9">
        <w:t xml:space="preserve"> sinh xã hội, bảo đảm trật tự, </w:t>
      </w:r>
      <w:proofErr w:type="gramStart"/>
      <w:r w:rsidR="00065D4D" w:rsidRPr="00F55AB9">
        <w:t>an</w:t>
      </w:r>
      <w:proofErr w:type="gramEnd"/>
      <w:r w:rsidR="00065D4D" w:rsidRPr="00F55AB9">
        <w:t xml:space="preserve"> toàn xã hội trên địa bàn, phù hợp với tình hình thực tế và khả năng cân đối của ngân sách địa phương.</w:t>
      </w:r>
    </w:p>
    <w:p w14:paraId="040EC7B0" w14:textId="77777777" w:rsidR="00065D4D" w:rsidRPr="00F55AB9" w:rsidRDefault="00065D4D" w:rsidP="00214152">
      <w:pPr>
        <w:pStyle w:val="2MucI"/>
      </w:pPr>
      <w:r w:rsidRPr="00F55AB9">
        <w:t>2. Cơ sở thực tiễn</w:t>
      </w:r>
    </w:p>
    <w:p w14:paraId="576E08E7" w14:textId="530A6653" w:rsidR="00515545" w:rsidRDefault="00065D4D" w:rsidP="00515545">
      <w:pPr>
        <w:pStyle w:val="1Noidung"/>
        <w:rPr>
          <w:bCs w:val="0"/>
          <w:szCs w:val="28"/>
        </w:rPr>
      </w:pPr>
      <w:r w:rsidRPr="00F55AB9">
        <w:t xml:space="preserve">Năm 2023, </w:t>
      </w:r>
      <w:r w:rsidR="001E5D82">
        <w:t>Ủy ban nhân dân</w:t>
      </w:r>
      <w:r w:rsidRPr="00F55AB9">
        <w:t xml:space="preserve"> tỉnh Cao Bằng chỉ đạo hợp nhất Ban Chỉ dạo chuyển đổi số cấp xã, Tổ công nghệ số cộng đồng và Tổ công tác triển khai thực hiện Đề án 06. (tại Công văn số 1941/UBND-VX ngày 21/7/2023), theo đó, </w:t>
      </w:r>
      <w:r w:rsidR="00515545">
        <w:t>hợp nhất</w:t>
      </w:r>
      <w:r w:rsidRPr="00F55AB9">
        <w:t xml:space="preserve"> Tổ Công nghệ số cộng đồng</w:t>
      </w:r>
      <w:r w:rsidR="00515545" w:rsidRPr="00515545">
        <w:t xml:space="preserve"> </w:t>
      </w:r>
      <w:r w:rsidR="00515545" w:rsidRPr="00F55AB9">
        <w:t>và Tổ công tác triển khai thực hiện Đề án 06</w:t>
      </w:r>
      <w:r w:rsidRPr="00F55AB9">
        <w:t xml:space="preserve"> thành Tổ </w:t>
      </w:r>
      <w:r w:rsidR="00A92DD8">
        <w:t>c</w:t>
      </w:r>
      <w:r w:rsidRPr="00F55AB9">
        <w:t xml:space="preserve">huyển đổi số cộng đồng (CĐSCĐ). Sau sáp nhập tỉnh và thực hiện mô hình chính quyền địa phương </w:t>
      </w:r>
      <w:r w:rsidR="00A92DD8">
        <w:t>0</w:t>
      </w:r>
      <w:r w:rsidRPr="00F55AB9">
        <w:t xml:space="preserve">2 cấp, để kịp thời củng cố hoạt động Tổ CĐSCĐ phục vụ công tác triển khai, cụ thể hóa các nhiệm vụ tại Nghị quyết 57/NQ-TW của Bộ Chính trị trên địa bàn tỉnh; Kế hoạch số 465-KH/TU, ngày 16/5/2025 của Tỉnh uỷ Cao Bằng; Kế hoạch số 2554/KH-UBND, ngày 14/8/2025 cụ thể hóa các </w:t>
      </w:r>
      <w:r w:rsidRPr="00F55AB9">
        <w:lastRenderedPageBreak/>
        <w:t xml:space="preserve">mục tiêu, nhiệm vụ, giải pháp triển khai Phong trào “Bình dân học vụ số” trên địa bàn tỉnh; Sở Khoa học và Công nghệ đã ban hành </w:t>
      </w:r>
      <w:r w:rsidR="00515545">
        <w:rPr>
          <w:bCs w:val="0"/>
          <w:szCs w:val="28"/>
        </w:rPr>
        <w:t>Công văn số 2250/SKHCN-</w:t>
      </w:r>
      <w:r w:rsidR="00515545" w:rsidRPr="00DF2AF4">
        <w:rPr>
          <w:bCs w:val="0"/>
          <w:szCs w:val="28"/>
        </w:rPr>
        <w:t xml:space="preserve"> </w:t>
      </w:r>
      <w:r w:rsidR="00515545" w:rsidRPr="00EA5933">
        <w:rPr>
          <w:bCs w:val="0"/>
          <w:szCs w:val="28"/>
        </w:rPr>
        <w:t>BCVTCĐS</w:t>
      </w:r>
      <w:r w:rsidR="00515545">
        <w:rPr>
          <w:bCs w:val="0"/>
          <w:szCs w:val="28"/>
        </w:rPr>
        <w:t xml:space="preserve"> ngày 08/9/2025 về </w:t>
      </w:r>
      <w:proofErr w:type="spellStart"/>
      <w:r w:rsidR="00515545" w:rsidRPr="00DF2AF4">
        <w:rPr>
          <w:bCs w:val="0"/>
          <w:szCs w:val="28"/>
        </w:rPr>
        <w:t>đôn</w:t>
      </w:r>
      <w:proofErr w:type="spellEnd"/>
      <w:r w:rsidR="00515545" w:rsidRPr="00DF2AF4">
        <w:rPr>
          <w:bCs w:val="0"/>
          <w:szCs w:val="28"/>
        </w:rPr>
        <w:t xml:space="preserve"> đốc kiện toàn Tổ chuyển đổi số cộng</w:t>
      </w:r>
      <w:r w:rsidR="00515545">
        <w:rPr>
          <w:bCs w:val="0"/>
          <w:szCs w:val="28"/>
        </w:rPr>
        <w:t xml:space="preserve"> </w:t>
      </w:r>
      <w:r w:rsidR="00515545" w:rsidRPr="00DF2AF4">
        <w:rPr>
          <w:bCs w:val="0"/>
          <w:szCs w:val="28"/>
        </w:rPr>
        <w:t>đồng thuộc phạm vi quản lý</w:t>
      </w:r>
      <w:r w:rsidR="00515545">
        <w:rPr>
          <w:bCs w:val="0"/>
          <w:szCs w:val="28"/>
        </w:rPr>
        <w:t>, t</w:t>
      </w:r>
      <w:r w:rsidR="00515545" w:rsidRPr="00DF2AF4">
        <w:rPr>
          <w:bCs w:val="0"/>
          <w:szCs w:val="28"/>
        </w:rPr>
        <w:t xml:space="preserve">rong đó đề nghị </w:t>
      </w:r>
      <w:r w:rsidR="001E5D82">
        <w:rPr>
          <w:bCs w:val="0"/>
          <w:szCs w:val="28"/>
        </w:rPr>
        <w:t>Ủy ban nhân dân</w:t>
      </w:r>
      <w:r w:rsidR="00515545" w:rsidRPr="00DF2AF4">
        <w:rPr>
          <w:bCs w:val="0"/>
          <w:szCs w:val="28"/>
        </w:rPr>
        <w:t xml:space="preserve"> các xã, phường kiện</w:t>
      </w:r>
      <w:r w:rsidR="00515545">
        <w:rPr>
          <w:bCs w:val="0"/>
          <w:szCs w:val="28"/>
        </w:rPr>
        <w:t xml:space="preserve"> </w:t>
      </w:r>
      <w:r w:rsidR="00515545" w:rsidRPr="00DF2AF4">
        <w:rPr>
          <w:bCs w:val="0"/>
          <w:szCs w:val="28"/>
        </w:rPr>
        <w:t>toàn các Tổ chuyển đổi số cộng đồng thôn, xóm, tổ thuộc phạm vi quản lý</w:t>
      </w:r>
      <w:r w:rsidR="00515545">
        <w:rPr>
          <w:bCs w:val="0"/>
          <w:szCs w:val="28"/>
        </w:rPr>
        <w:t xml:space="preserve">; </w:t>
      </w:r>
    </w:p>
    <w:p w14:paraId="55A8E58F" w14:textId="721CD6EC" w:rsidR="00065D4D" w:rsidRPr="00F55AB9" w:rsidRDefault="00065D4D" w:rsidP="00515545">
      <w:pPr>
        <w:pStyle w:val="1Noidung"/>
      </w:pPr>
      <w:r w:rsidRPr="00F55AB9">
        <w:t>Đến nay, Toàn tỉnh có 1</w:t>
      </w:r>
      <w:r w:rsidR="006C3A38">
        <w:t>.</w:t>
      </w:r>
      <w:r w:rsidRPr="00F55AB9">
        <w:t xml:space="preserve">431 tổ CĐSCĐ với 12.151 thành viên; Mỗi tổ CĐSCĐ có tối thiểu 10 người với cơ cấu gồm Tổ trưởng tổ dân phố/Trưởng thôn, xóm làm Tổ trưởng, các thành viên là lãnh đạo của Tổ dân phố/thôn/xóm và các thành viên là giáo viên, học </w:t>
      </w:r>
      <w:proofErr w:type="spellStart"/>
      <w:r w:rsidRPr="00F55AB9">
        <w:t>sinh</w:t>
      </w:r>
      <w:proofErr w:type="spellEnd"/>
      <w:r w:rsidRPr="00F55AB9">
        <w:t>, sinh viên, đoàn thanh niên, các cán bộ nghỉ hưu am hiểu về công nghệ thông tin, sử dụng thành thạo điện thoại thông minh, nắm được các chủ trương, chính sách của Đảng, Nhà nước để hỗ trợ, phổ biến, hướng dẫn cho người dân các kỹ năng số, an toàn thông tin, sử dụng dịch vụ công trực tuyến…</w:t>
      </w:r>
    </w:p>
    <w:p w14:paraId="4B7B89B9" w14:textId="62337A0F" w:rsidR="00065D4D" w:rsidRPr="00F55AB9" w:rsidRDefault="00065D4D" w:rsidP="00515545">
      <w:pPr>
        <w:pStyle w:val="1Noidung"/>
      </w:pPr>
      <w:r w:rsidRPr="00F55AB9">
        <w:t xml:space="preserve">Trên cơ sở đó, Tổ </w:t>
      </w:r>
      <w:r w:rsidR="006C3A38" w:rsidRPr="00F55AB9">
        <w:t xml:space="preserve">CĐSCĐ </w:t>
      </w:r>
      <w:r w:rsidRPr="00F55AB9">
        <w:t xml:space="preserve">tiếp tục là lực lượng </w:t>
      </w:r>
      <w:proofErr w:type="spellStart"/>
      <w:r w:rsidRPr="00F55AB9">
        <w:t>nòng</w:t>
      </w:r>
      <w:proofErr w:type="spellEnd"/>
      <w:r w:rsidRPr="00F55AB9">
        <w:t xml:space="preserve"> cốt triển khai chuyển đổi số tại cơ sở, tiếp tục thực hiện phương châm "đi từng ngõ, gõ từng nhà, hướng dẫn từng người” triển khai công tác tuyên truyền, hướng dẫn </w:t>
      </w:r>
      <w:r w:rsidRPr="00515545">
        <w:t>đến</w:t>
      </w:r>
      <w:r w:rsidRPr="00F55AB9">
        <w:t xml:space="preserve"> người dân, cộng đồng dân cư về công tác chuyển đổi số; hướng dẫn các kỹ năng cơ bản như truy cập và sử dụng Internet, thư điện tử; sử dụng dịch vụ công trực tuyến; hướng dẫn cài đặt và sử dụng nền tảng dùng chung của tỉnh như ứng dụng di động Công dân số Cao Bằng, các tiện ích số; thanh toán trực tuyến và thương mại điện tử, an toàn thông tin và bảo vệ an toàn thông tin cá nhân trên môi trường internet, và sử dụng công nghệ AI,.. ;</w:t>
      </w:r>
    </w:p>
    <w:p w14:paraId="15CE5599" w14:textId="491A8753" w:rsidR="00065D4D" w:rsidRPr="00065D4D" w:rsidRDefault="00065D4D" w:rsidP="00065D4D">
      <w:pPr>
        <w:pStyle w:val="1Noidung"/>
      </w:pPr>
      <w:r w:rsidRPr="00F55AB9">
        <w:t xml:space="preserve">Hoạt động của Tổ </w:t>
      </w:r>
      <w:r w:rsidR="006C3A38" w:rsidRPr="00F55AB9">
        <w:t xml:space="preserve">CĐSCĐ </w:t>
      </w:r>
      <w:r w:rsidRPr="00F55AB9">
        <w:t>tiếp tục là sự kết nối, là động lực để hoàn thành các chỉ tiêu về chuyển đổi số, phong trào “Bình dân học vụ số” của tỉnh trong giai đoạn tiếp theo, góp phần thực hiện đột phá về Nghị quyết số 57-NQ/TW trong giai đoạn tới.</w:t>
      </w:r>
    </w:p>
    <w:p w14:paraId="39B8BCBC" w14:textId="397BA070" w:rsidR="004D2F73" w:rsidRDefault="004D2F73" w:rsidP="00515545">
      <w:pPr>
        <w:pStyle w:val="2MucI"/>
        <w:rPr>
          <w:color w:val="000000"/>
          <w:lang w:eastAsia="ja-JP"/>
        </w:rPr>
      </w:pPr>
      <w:r>
        <w:t>I</w:t>
      </w:r>
      <w:r w:rsidRPr="003B28E3">
        <w:t>I.</w:t>
      </w:r>
      <w:r>
        <w:t xml:space="preserve"> </w:t>
      </w:r>
      <w:r w:rsidRPr="003B2080">
        <w:t>MỤC ĐÍCH, QUAN ĐIỂM XÂY DỰNG</w:t>
      </w:r>
      <w:r w:rsidR="006C3A38">
        <w:t xml:space="preserve"> DỰ THẢO</w:t>
      </w:r>
      <w:r w:rsidRPr="003B2080">
        <w:t xml:space="preserve"> NGHỊ QUYẾT</w:t>
      </w:r>
    </w:p>
    <w:p w14:paraId="7F2D59A0" w14:textId="77777777" w:rsidR="004D2F73" w:rsidRPr="000A7BED" w:rsidRDefault="004D2F73" w:rsidP="00515545">
      <w:pPr>
        <w:pStyle w:val="2MucI"/>
      </w:pPr>
      <w:r w:rsidRPr="000A7BED">
        <w:t>1. Mục đích</w:t>
      </w:r>
    </w:p>
    <w:p w14:paraId="141BF08C" w14:textId="29FE532F" w:rsidR="00BC4DB7" w:rsidRPr="00F55AB9" w:rsidRDefault="004D2F73" w:rsidP="00BC4DB7">
      <w:pPr>
        <w:pStyle w:val="1Noidung"/>
      </w:pPr>
      <w:r w:rsidRPr="003B2080">
        <w:rPr>
          <w:szCs w:val="28"/>
          <w:lang w:val="de-DE"/>
        </w:rPr>
        <w:t xml:space="preserve">Quy định </w:t>
      </w:r>
      <w:r>
        <w:rPr>
          <w:color w:val="000000"/>
          <w:szCs w:val="28"/>
        </w:rPr>
        <w:t>mức</w:t>
      </w:r>
      <w:r w:rsidRPr="00E13D62">
        <w:rPr>
          <w:color w:val="000000"/>
          <w:szCs w:val="28"/>
          <w:lang w:val="vi-VN"/>
        </w:rPr>
        <w:t xml:space="preserve"> </w:t>
      </w:r>
      <w:r w:rsidRPr="00E13D62">
        <w:rPr>
          <w:bCs w:val="0"/>
          <w:color w:val="000000"/>
          <w:szCs w:val="28"/>
        </w:rPr>
        <w:t xml:space="preserve">hỗ trợ </w:t>
      </w:r>
      <w:r>
        <w:rPr>
          <w:bCs w:val="0"/>
          <w:color w:val="000000"/>
          <w:szCs w:val="28"/>
        </w:rPr>
        <w:t xml:space="preserve">cho </w:t>
      </w:r>
      <w:r w:rsidRPr="00E13D62">
        <w:rPr>
          <w:bCs w:val="0"/>
          <w:color w:val="000000"/>
          <w:szCs w:val="28"/>
        </w:rPr>
        <w:t>Tổ</w:t>
      </w:r>
      <w:r>
        <w:rPr>
          <w:bCs w:val="0"/>
          <w:color w:val="000000"/>
          <w:szCs w:val="28"/>
        </w:rPr>
        <w:t xml:space="preserve"> CĐSCĐ nhằm </w:t>
      </w:r>
      <w:r w:rsidRPr="00E13D62">
        <w:rPr>
          <w:bCs w:val="0"/>
          <w:color w:val="000000"/>
          <w:szCs w:val="28"/>
        </w:rPr>
        <w:t xml:space="preserve">động viên, khuyến khích Tổ </w:t>
      </w:r>
      <w:r>
        <w:rPr>
          <w:bCs w:val="0"/>
          <w:color w:val="000000"/>
          <w:szCs w:val="28"/>
        </w:rPr>
        <w:t>CĐSCĐ</w:t>
      </w:r>
      <w:r w:rsidRPr="00E13D62">
        <w:rPr>
          <w:bCs w:val="0"/>
          <w:color w:val="000000"/>
          <w:szCs w:val="28"/>
        </w:rPr>
        <w:t xml:space="preserve"> </w:t>
      </w:r>
      <w:r w:rsidRPr="00D725DA">
        <w:rPr>
          <w:bCs w:val="0"/>
          <w:color w:val="000000"/>
          <w:szCs w:val="28"/>
        </w:rPr>
        <w:t xml:space="preserve">tiếp tục đóng góp </w:t>
      </w:r>
      <w:r>
        <w:rPr>
          <w:bCs w:val="0"/>
          <w:color w:val="000000"/>
          <w:szCs w:val="28"/>
        </w:rPr>
        <w:t>thực hiện các nhiệm vụ</w:t>
      </w:r>
      <w:r w:rsidRPr="00E13D62">
        <w:rPr>
          <w:bCs w:val="0"/>
          <w:color w:val="000000"/>
          <w:szCs w:val="28"/>
        </w:rPr>
        <w:t xml:space="preserve"> </w:t>
      </w:r>
      <w:r>
        <w:rPr>
          <w:bCs w:val="0"/>
          <w:color w:val="000000"/>
          <w:szCs w:val="28"/>
        </w:rPr>
        <w:t xml:space="preserve">theo định hướng, kế hoạch chuyển đổi số </w:t>
      </w:r>
      <w:r w:rsidRPr="00D725DA">
        <w:rPr>
          <w:bCs w:val="0"/>
          <w:color w:val="000000"/>
          <w:szCs w:val="28"/>
        </w:rPr>
        <w:t>tại địa phương</w:t>
      </w:r>
      <w:r w:rsidR="00BC4DB7">
        <w:rPr>
          <w:bCs w:val="0"/>
          <w:color w:val="000000"/>
          <w:szCs w:val="28"/>
        </w:rPr>
        <w:t xml:space="preserve">, góp phần hoàn thành thắng lợi </w:t>
      </w:r>
      <w:r w:rsidR="00BC4DB7" w:rsidRPr="00F55AB9">
        <w:t>Chương trình hành động số 29-CTr/TU ngày 23/02/2025 của Tỉnh uỷ Cao Bằng về việc thực hiện Nghị quyết số 57-NQ/TW, ngày 22/12/2024 của Bộ Chính trị về đột phá phát triển khoa học, công nghệ, đổi mới sáng tạo và chuyển đổi số quốc gia</w:t>
      </w:r>
      <w:r w:rsidR="00733D16">
        <w:t xml:space="preserve">, Kế hoạch số 31-KH/TU, ngày 28/11/2025 của Tỉnh uỷ Cao Bằng về việc thực hiện nội dung đột phá về thúc đẩy khoa học công nghệ, đổi mới sáng tạo và chuyển đổi số trên địa bàn tỉnh Cao Bằng, giai đoạn 2025 – 2030 </w:t>
      </w:r>
      <w:r w:rsidR="00BC4DB7">
        <w:t xml:space="preserve">và </w:t>
      </w:r>
      <w:r w:rsidR="00BC4DB7" w:rsidRPr="00F55AB9">
        <w:t xml:space="preserve"> Kế hoạch số 465-KH/TU, ngày 16/5/2025 của Tỉnh uỷ Cao Bằng về triển khai phong trào “Bình dân học vụ số”</w:t>
      </w:r>
      <w:r w:rsidR="00BC4DB7">
        <w:t>.</w:t>
      </w:r>
    </w:p>
    <w:p w14:paraId="30AC3E92" w14:textId="77777777" w:rsidR="004D2F73" w:rsidRPr="000A7BED" w:rsidRDefault="004D2F73" w:rsidP="00515545">
      <w:pPr>
        <w:pStyle w:val="2MucI"/>
      </w:pPr>
      <w:r w:rsidRPr="000A7BED">
        <w:lastRenderedPageBreak/>
        <w:t>2. Quan điểm</w:t>
      </w:r>
    </w:p>
    <w:p w14:paraId="5AE9424D" w14:textId="77777777" w:rsidR="004D2F73" w:rsidRDefault="004D2F73" w:rsidP="00515545">
      <w:pPr>
        <w:pStyle w:val="1Noidung"/>
        <w:rPr>
          <w:lang w:val="es-ES"/>
        </w:rPr>
      </w:pPr>
      <w:r w:rsidRPr="003B2080">
        <w:rPr>
          <w:lang w:val="de-DE"/>
        </w:rPr>
        <w:t>Việc xây dựng Nghị quyết đảm bả</w:t>
      </w:r>
      <w:r>
        <w:rPr>
          <w:lang w:val="de-DE"/>
        </w:rPr>
        <w:t xml:space="preserve">o tuân thủ các </w:t>
      </w:r>
      <w:r w:rsidRPr="003B2080">
        <w:rPr>
          <w:lang w:val="de-DE"/>
        </w:rPr>
        <w:t>quy định của pháp luật hiện hành, p</w:t>
      </w:r>
      <w:r w:rsidRPr="003B2080">
        <w:rPr>
          <w:lang w:val="es-ES"/>
        </w:rPr>
        <w:t xml:space="preserve">hù hợp với chủ trương, định hướng của </w:t>
      </w:r>
      <w:r>
        <w:rPr>
          <w:lang w:val="es-ES"/>
        </w:rPr>
        <w:t>tỉnh</w:t>
      </w:r>
      <w:r w:rsidRPr="003B2080">
        <w:rPr>
          <w:lang w:val="es-ES"/>
        </w:rPr>
        <w:t xml:space="preserve">, bảo đảm sự </w:t>
      </w:r>
      <w:r>
        <w:rPr>
          <w:lang w:val="es-ES"/>
        </w:rPr>
        <w:t>công khai, minh bạch, tiết kiệm, hiệu quả trong việc thực hiện chính sách hỗ trợ từ nguồn ngân sách nhà nước cho tập thể, cá nhân hoạt động cộng đồng.</w:t>
      </w:r>
    </w:p>
    <w:p w14:paraId="0032A3E2" w14:textId="77777777" w:rsidR="00BC4DB7" w:rsidRDefault="00BC4DB7" w:rsidP="00BC4DB7">
      <w:pPr>
        <w:pStyle w:val="2MucI"/>
      </w:pPr>
      <w:r w:rsidRPr="00BC4DB7">
        <w:t xml:space="preserve">III. QUÁ TRÌNH XÂY DỰNG DỰ THẢO NGHỊ QUYẾT </w:t>
      </w:r>
    </w:p>
    <w:p w14:paraId="09FA9AF9" w14:textId="77777777" w:rsidR="00BC4DB7" w:rsidRDefault="00BC4DB7" w:rsidP="00BC4DB7">
      <w:pPr>
        <w:pStyle w:val="1Noidung"/>
      </w:pPr>
      <w:r w:rsidRPr="00BC4DB7">
        <w:t xml:space="preserve">Dự thảo Nghị quyết được xây dựng theo đúng trình tự quy định tại Luật Ban hành văn bản quy phạm pháp luật và các văn bản quy định chi tiết, hướng dẫn thi hành Luật, cụ thể: </w:t>
      </w:r>
    </w:p>
    <w:p w14:paraId="28654CED" w14:textId="629873C3" w:rsidR="00761A40" w:rsidRDefault="00BC4DB7" w:rsidP="00214152">
      <w:pPr>
        <w:pStyle w:val="1Noidung"/>
      </w:pPr>
      <w:r w:rsidRPr="00BC4DB7">
        <w:t>1.</w:t>
      </w:r>
      <w:r w:rsidR="00214152">
        <w:t xml:space="preserve"> </w:t>
      </w:r>
      <w:r w:rsidRPr="00BC4DB7">
        <w:t xml:space="preserve">Ngày 29/8/2025 Sở Khoa học và Công nghệ đã có </w:t>
      </w:r>
      <w:r w:rsidR="00761A40">
        <w:t>Công văn số 314</w:t>
      </w:r>
      <w:r w:rsidRPr="00BC4DB7">
        <w:t>/</w:t>
      </w:r>
      <w:r w:rsidR="00761A40" w:rsidRPr="00761A40">
        <w:t>SKHCN-VP</w:t>
      </w:r>
      <w:r w:rsidRPr="00BC4DB7">
        <w:t xml:space="preserve"> </w:t>
      </w:r>
      <w:r w:rsidR="00761A40">
        <w:t xml:space="preserve">gửi Sở Tư pháp tỉnh Cao Bằng </w:t>
      </w:r>
      <w:r w:rsidR="00761A40" w:rsidRPr="00761A40">
        <w:t>đăng ký xây dựng nghị quyết</w:t>
      </w:r>
      <w:r w:rsidR="00761A40">
        <w:t xml:space="preserve"> </w:t>
      </w:r>
      <w:r w:rsidR="00761A40" w:rsidRPr="00761A40">
        <w:t>trình kỳ họp chuyên đề và thường</w:t>
      </w:r>
      <w:r w:rsidR="00761A40">
        <w:t xml:space="preserve"> </w:t>
      </w:r>
      <w:r w:rsidR="00761A40" w:rsidRPr="00761A40">
        <w:t>lệ giữa năm 2026</w:t>
      </w:r>
      <w:r w:rsidR="00761A40">
        <w:t>.</w:t>
      </w:r>
    </w:p>
    <w:p w14:paraId="13E76714" w14:textId="1246085F" w:rsidR="00761A40" w:rsidRDefault="00761A40" w:rsidP="00515545">
      <w:pPr>
        <w:pStyle w:val="1Noidung"/>
      </w:pPr>
      <w:r>
        <w:t>2. Ngày 10/3/2026 UBND tỉnh Cao Bằng đã có Tờ trình số 609/</w:t>
      </w:r>
      <w:proofErr w:type="spellStart"/>
      <w:r>
        <w:t>TTr</w:t>
      </w:r>
      <w:proofErr w:type="spellEnd"/>
      <w:r>
        <w:t xml:space="preserve">-UBND trình Thường trực Hội đồng nhân dân tỉnh Cao Bằng danh mục đăng ký xây dựng nghị quyết trình kỳ họp chuyên đề và kỳ họp thường lệ giữa năm 2026 của </w:t>
      </w:r>
      <w:r w:rsidR="0001691F">
        <w:t>Hội đồng nhân dân</w:t>
      </w:r>
      <w:r w:rsidR="0001691F">
        <w:t xml:space="preserve"> </w:t>
      </w:r>
      <w:r>
        <w:t>tỉnh.</w:t>
      </w:r>
    </w:p>
    <w:p w14:paraId="788C204C" w14:textId="774286BD" w:rsidR="00761A40" w:rsidRDefault="00761A40" w:rsidP="00515545">
      <w:pPr>
        <w:pStyle w:val="1Noidung"/>
      </w:pPr>
      <w:r>
        <w:t>3. Ngày 27/3/2026, Hội đồng nhân dân tỉnh Cao Bằng đã có Thông báo số 123/TB-VP k</w:t>
      </w:r>
      <w:r w:rsidRPr="00761A40">
        <w:t>ết luận của đồng chí Chủ tịch Hội đồng nhân dân tỉnh Bế Thanh Tịnh tại Phiên họp Thường trực Hội đồng nhân dân tỉnh tháng 3 năm 2026</w:t>
      </w:r>
      <w:r w:rsidR="00BC4DB7" w:rsidRPr="00BC4DB7">
        <w:t xml:space="preserve">; theo đó </w:t>
      </w:r>
      <w:r w:rsidRPr="00761A40">
        <w:t xml:space="preserve">Thường trực </w:t>
      </w:r>
      <w:r w:rsidR="0001691F">
        <w:t>Hội đồng nhân dân</w:t>
      </w:r>
      <w:r w:rsidRPr="00761A40">
        <w:t xml:space="preserve"> tỉnh nhất trí danh mục đăng ký xây dựng nghị quyết trình kỳ họp thường lệ giữa năm 2026 của </w:t>
      </w:r>
      <w:r w:rsidR="0001691F">
        <w:t>Hội đồng nhân dân</w:t>
      </w:r>
      <w:r w:rsidR="0001691F" w:rsidRPr="00761A40">
        <w:t xml:space="preserve"> </w:t>
      </w:r>
      <w:r w:rsidRPr="00761A40">
        <w:t>tỉnh</w:t>
      </w:r>
      <w:r>
        <w:t>.</w:t>
      </w:r>
    </w:p>
    <w:p w14:paraId="45CB6598" w14:textId="15BB2A3F" w:rsidR="00761A40" w:rsidRDefault="00761A40" w:rsidP="00515545">
      <w:pPr>
        <w:pStyle w:val="1Noidung"/>
      </w:pPr>
      <w:r w:rsidRPr="00761A40">
        <w:t>4</w:t>
      </w:r>
      <w:proofErr w:type="gramStart"/>
      <w:r w:rsidRPr="00761A40">
        <w:t>.</w:t>
      </w:r>
      <w:r w:rsidR="00515545">
        <w:t>…</w:t>
      </w:r>
      <w:proofErr w:type="gramEnd"/>
    </w:p>
    <w:p w14:paraId="14F107B0" w14:textId="48506996" w:rsidR="00761A40" w:rsidRPr="00761A40" w:rsidRDefault="00733D16" w:rsidP="00515545">
      <w:pPr>
        <w:pStyle w:val="1Noidung"/>
      </w:pPr>
      <w:r>
        <w:t>5</w:t>
      </w:r>
      <w:r w:rsidR="00761A40">
        <w:t>…</w:t>
      </w:r>
      <w:r w:rsidR="00851004">
        <w:t>.</w:t>
      </w:r>
    </w:p>
    <w:p w14:paraId="04DE699A" w14:textId="77777777" w:rsidR="00761A40" w:rsidRDefault="00761A40" w:rsidP="00515545">
      <w:pPr>
        <w:pStyle w:val="2MucI"/>
      </w:pPr>
      <w:r w:rsidRPr="00761A40">
        <w:t xml:space="preserve">IV. BỐ </w:t>
      </w:r>
      <w:r w:rsidRPr="00515545">
        <w:t>CỤC</w:t>
      </w:r>
      <w:r w:rsidRPr="00761A40">
        <w:t xml:space="preserve"> VÀ NỘI DUNG CƠ BẢN CỦA DỰ THẢO </w:t>
      </w:r>
    </w:p>
    <w:p w14:paraId="246CB5AA" w14:textId="77777777" w:rsidR="00761A40" w:rsidRDefault="00761A40" w:rsidP="00515545">
      <w:pPr>
        <w:pStyle w:val="2MucI"/>
      </w:pPr>
      <w:r w:rsidRPr="00761A40">
        <w:t xml:space="preserve">1. Phạm vi điều chỉnh, đối tượng áp dụng </w:t>
      </w:r>
    </w:p>
    <w:p w14:paraId="304EBC29" w14:textId="6B20B7F7" w:rsidR="009B7556" w:rsidRDefault="009B7556" w:rsidP="009B7556">
      <w:pPr>
        <w:pStyle w:val="1Noidung"/>
      </w:pPr>
      <w:r>
        <w:t>a) Phạm vi điều chỉnh</w:t>
      </w:r>
    </w:p>
    <w:p w14:paraId="60B8FEE9" w14:textId="77777777" w:rsidR="006C1601" w:rsidRPr="006259CF" w:rsidRDefault="006C1601" w:rsidP="006C1601">
      <w:pPr>
        <w:pStyle w:val="1Noidung"/>
        <w:spacing w:line="240" w:lineRule="auto"/>
      </w:pPr>
      <w:r w:rsidRPr="006259CF">
        <w:t xml:space="preserve">Nghị quyết này quy định </w:t>
      </w:r>
      <w:r w:rsidRPr="00601411">
        <w:t xml:space="preserve">mức chi hỗ trợ cho Tổ </w:t>
      </w:r>
      <w:r>
        <w:t>c</w:t>
      </w:r>
      <w:r w:rsidRPr="00601411">
        <w:t>huyển đổi số cộng đồng trên địa bàn tỉnh Cao Bằng</w:t>
      </w:r>
      <w:r>
        <w:t>.</w:t>
      </w:r>
    </w:p>
    <w:p w14:paraId="435B44CA" w14:textId="5F752C2B" w:rsidR="009B7556" w:rsidRPr="009B7556" w:rsidRDefault="009B7556" w:rsidP="00214152">
      <w:pPr>
        <w:pStyle w:val="1Noidung"/>
        <w:rPr>
          <w:b/>
        </w:rPr>
      </w:pPr>
      <w:r w:rsidRPr="009B7556">
        <w:t xml:space="preserve">b) Đối tượng áp dụng </w:t>
      </w:r>
    </w:p>
    <w:p w14:paraId="29F6BFA2" w14:textId="3FD02EEB" w:rsidR="006C1601" w:rsidRPr="006C1601" w:rsidRDefault="006C1601" w:rsidP="006C1601">
      <w:pPr>
        <w:pStyle w:val="2MucI"/>
        <w:rPr>
          <w:b w:val="0"/>
          <w:bCs/>
          <w:szCs w:val="22"/>
          <w:lang w:val="en-US"/>
        </w:rPr>
      </w:pPr>
      <w:r>
        <w:rPr>
          <w:b w:val="0"/>
          <w:bCs/>
          <w:szCs w:val="22"/>
          <w:lang w:val="en-US"/>
        </w:rPr>
        <w:t>-</w:t>
      </w:r>
      <w:r w:rsidRPr="006C1601">
        <w:rPr>
          <w:b w:val="0"/>
          <w:bCs/>
          <w:szCs w:val="22"/>
          <w:lang w:val="en-US"/>
        </w:rPr>
        <w:t xml:space="preserve"> Tổ chuyển đổi số cộng đồng tại các thôn, tổ dân phố trên địa bàn tỉnh Cao Bằng được thành lập theo quyết định của Ủy ban nhân dân phường, xã.</w:t>
      </w:r>
    </w:p>
    <w:p w14:paraId="548A2368" w14:textId="3FD3543F" w:rsidR="006C1601" w:rsidRDefault="006C1601" w:rsidP="006C1601">
      <w:pPr>
        <w:pStyle w:val="2MucI"/>
        <w:rPr>
          <w:b w:val="0"/>
          <w:bCs/>
          <w:szCs w:val="22"/>
          <w:lang w:val="en-US"/>
        </w:rPr>
      </w:pPr>
      <w:r>
        <w:rPr>
          <w:b w:val="0"/>
          <w:bCs/>
          <w:szCs w:val="22"/>
          <w:lang w:val="en-US"/>
        </w:rPr>
        <w:t>-</w:t>
      </w:r>
      <w:r w:rsidRPr="006C1601">
        <w:rPr>
          <w:b w:val="0"/>
          <w:bCs/>
          <w:szCs w:val="22"/>
          <w:lang w:val="en-US"/>
        </w:rPr>
        <w:t xml:space="preserve"> Các cơ quan, đơn vị, tổ chức, cá nhân có liên quan đến hoạt động của Tổ chuyển đổi số cộng đồng tại các thôn, tổ dân phố trên địa bàn tỉnh Cao Bằng.</w:t>
      </w:r>
    </w:p>
    <w:p w14:paraId="188D16B8" w14:textId="19650C00" w:rsidR="009B7556" w:rsidRDefault="009B7556" w:rsidP="006C1601">
      <w:pPr>
        <w:pStyle w:val="2MucI"/>
      </w:pPr>
      <w:r w:rsidRPr="009B7556">
        <w:t xml:space="preserve">2. Bố cục của dự thảo văn bản </w:t>
      </w:r>
    </w:p>
    <w:p w14:paraId="511F418D" w14:textId="20D8C9B5" w:rsidR="009B7556" w:rsidRDefault="009B7556" w:rsidP="009B7556">
      <w:pPr>
        <w:pStyle w:val="1Noidung"/>
      </w:pPr>
      <w:r w:rsidRPr="009B7556">
        <w:t xml:space="preserve">Dự thảo gồm </w:t>
      </w:r>
      <w:r w:rsidR="006C1601">
        <w:t>03</w:t>
      </w:r>
      <w:r w:rsidRPr="009B7556">
        <w:t xml:space="preserve"> điều: </w:t>
      </w:r>
    </w:p>
    <w:p w14:paraId="445BB90E" w14:textId="388A42FD" w:rsidR="009B7556" w:rsidRDefault="009B7556" w:rsidP="009B7556">
      <w:pPr>
        <w:pStyle w:val="1Noidung"/>
      </w:pPr>
      <w:r w:rsidRPr="009B7556">
        <w:lastRenderedPageBreak/>
        <w:t>Điều 1. Phạm vi điều chỉnh, đối tượng áp dụng</w:t>
      </w:r>
      <w:r w:rsidR="00A34F8C">
        <w:t>.</w:t>
      </w:r>
    </w:p>
    <w:p w14:paraId="1EE968E9" w14:textId="790FF1EF" w:rsidR="006C1601" w:rsidRDefault="009B7556" w:rsidP="009B7556">
      <w:pPr>
        <w:pStyle w:val="1Noidung"/>
      </w:pPr>
      <w:r w:rsidRPr="009B7556">
        <w:t xml:space="preserve">Điều 2. </w:t>
      </w:r>
      <w:r w:rsidR="006C1601">
        <w:rPr>
          <w:lang w:val="vi-VN"/>
        </w:rPr>
        <w:t>Nguyên tắc</w:t>
      </w:r>
      <w:r w:rsidR="006C1601" w:rsidRPr="006259CF">
        <w:t xml:space="preserve"> hỗ trợ</w:t>
      </w:r>
      <w:r w:rsidR="006C1601">
        <w:t xml:space="preserve">, </w:t>
      </w:r>
      <w:r w:rsidR="006C1601">
        <w:rPr>
          <w:lang w:val="vi-VN"/>
        </w:rPr>
        <w:t>mức chi</w:t>
      </w:r>
      <w:r w:rsidR="006C1601">
        <w:t>, quy trình thực hiện</w:t>
      </w:r>
      <w:r w:rsidR="00A34F8C">
        <w:t>.</w:t>
      </w:r>
    </w:p>
    <w:p w14:paraId="47A697C4" w14:textId="73C14718" w:rsidR="00BC4DB7" w:rsidRDefault="009B7556" w:rsidP="009B7556">
      <w:pPr>
        <w:pStyle w:val="1Noidung"/>
      </w:pPr>
      <w:r w:rsidRPr="009B7556">
        <w:t>Điều 3. Tổ chức thực hiện</w:t>
      </w:r>
      <w:r w:rsidR="00A34F8C">
        <w:t>.</w:t>
      </w:r>
    </w:p>
    <w:p w14:paraId="150C16BB" w14:textId="0BD0B7DD" w:rsidR="009B7556" w:rsidRDefault="009B7556" w:rsidP="009B7556">
      <w:pPr>
        <w:pStyle w:val="2MucI"/>
      </w:pPr>
      <w:r w:rsidRPr="009B7556">
        <w:t>3. Nội dung cơ bản của dự thảo</w:t>
      </w:r>
    </w:p>
    <w:p w14:paraId="20C40CD3" w14:textId="60516124" w:rsidR="009B7556" w:rsidRPr="001F036E" w:rsidRDefault="00B056BA" w:rsidP="001F036E">
      <w:pPr>
        <w:pStyle w:val="1Noidung"/>
      </w:pPr>
      <w:r>
        <w:t xml:space="preserve">a) </w:t>
      </w:r>
      <w:r w:rsidR="009B7556" w:rsidRPr="009B7556">
        <w:t xml:space="preserve"> </w:t>
      </w:r>
      <w:r w:rsidR="009B7556" w:rsidRPr="001F036E">
        <w:t xml:space="preserve">Quy định </w:t>
      </w:r>
      <w:r w:rsidR="00851004" w:rsidRPr="001F036E">
        <w:t>mức chi</w:t>
      </w:r>
      <w:r w:rsidR="009B7556" w:rsidRPr="001F036E">
        <w:t xml:space="preserve"> hỗ trợ cho Tổ chuyển đổi số cộng đồng để thực hiện nhiệm vụ chuyển đổi số tại các thôn, tổ dân phố trên địa bàn tỉnh Cao Bằng</w:t>
      </w:r>
      <w:r w:rsidR="00851004" w:rsidRPr="001F036E">
        <w:t>.</w:t>
      </w:r>
    </w:p>
    <w:p w14:paraId="51C696CB" w14:textId="184A21DC" w:rsidR="00B056BA" w:rsidRDefault="00B056BA" w:rsidP="001F036E">
      <w:pPr>
        <w:pStyle w:val="1Noidung"/>
      </w:pPr>
      <w:r w:rsidRPr="001F036E">
        <w:t xml:space="preserve">Việc hỗ trợ được thực hiện trên cơ sở công khai, minh bạch, đúng mục đích, bảo đảm sử dụng hiệu quả nguồn ngân sách </w:t>
      </w:r>
      <w:r w:rsidR="00CB1EC2" w:rsidRPr="001F036E">
        <w:t>tỉnh</w:t>
      </w:r>
      <w:r w:rsidRPr="001F036E">
        <w:t xml:space="preserve"> và không trùng lặp với các khoản chi hỗ trợ khác từ nguồn ngân sách</w:t>
      </w:r>
      <w:r w:rsidR="00CB1EC2" w:rsidRPr="001F036E">
        <w:t xml:space="preserve"> tỉnh</w:t>
      </w:r>
      <w:r w:rsidRPr="00B056BA">
        <w:t>.</w:t>
      </w:r>
    </w:p>
    <w:p w14:paraId="1BCD9282" w14:textId="77777777" w:rsidR="00B056BA" w:rsidRDefault="00B056BA" w:rsidP="00B056BA">
      <w:pPr>
        <w:pStyle w:val="1Noidung"/>
      </w:pPr>
      <w:r>
        <w:t xml:space="preserve">b) </w:t>
      </w:r>
      <w:r w:rsidRPr="00B056BA">
        <w:t xml:space="preserve">Quy định Quy trình thực hiện như sau: </w:t>
      </w:r>
    </w:p>
    <w:p w14:paraId="4E49AF48" w14:textId="1CCB1171" w:rsidR="001F036E" w:rsidRDefault="001F036E" w:rsidP="001F036E">
      <w:pPr>
        <w:pStyle w:val="1Noidung"/>
      </w:pPr>
      <w:r>
        <w:t xml:space="preserve">- </w:t>
      </w:r>
      <w:r w:rsidRPr="00B056BA">
        <w:t xml:space="preserve">Hàng năm, Ủy ban nhân dân </w:t>
      </w:r>
      <w:r>
        <w:t>xã</w:t>
      </w:r>
      <w:r w:rsidRPr="00B056BA">
        <w:t>,</w:t>
      </w:r>
      <w:r>
        <w:t xml:space="preserve"> phường</w:t>
      </w:r>
      <w:r w:rsidRPr="00B056BA">
        <w:t xml:space="preserve"> rà soát số lượng Tổ </w:t>
      </w:r>
      <w:r>
        <w:t>chuyển đổi</w:t>
      </w:r>
      <w:r w:rsidRPr="00B056BA">
        <w:t xml:space="preserve"> số cộng đồng trên địa bàn</w:t>
      </w:r>
      <w:r>
        <w:t xml:space="preserve"> </w:t>
      </w:r>
      <w:r w:rsidRPr="00B056BA">
        <w:t xml:space="preserve">theo tình hình thực tế của địa phương, tổng hợp nhu cầu kinh phí báo cáo Sở Tài chính thẩm định, tham mưu </w:t>
      </w:r>
      <w:r w:rsidR="00082A2A">
        <w:t>Ủy ban nhân dân tỉnh</w:t>
      </w:r>
      <w:r w:rsidRPr="00B056BA">
        <w:t xml:space="preserve"> </w:t>
      </w:r>
      <w:proofErr w:type="spellStart"/>
      <w:r>
        <w:t>tỉnh</w:t>
      </w:r>
      <w:proofErr w:type="spellEnd"/>
      <w:r w:rsidRPr="00B056BA">
        <w:t xml:space="preserve"> quyết định phân bổ dự toán cho các xã</w:t>
      </w:r>
      <w:r>
        <w:t>, phường</w:t>
      </w:r>
      <w:r w:rsidRPr="00B056BA">
        <w:t xml:space="preserve"> theo quy định của Luật </w:t>
      </w:r>
      <w:r w:rsidRPr="001F036E">
        <w:t>Ngân</w:t>
      </w:r>
      <w:r w:rsidRPr="00B056BA">
        <w:t xml:space="preserve"> sách nhà nước. </w:t>
      </w:r>
    </w:p>
    <w:p w14:paraId="72BB8048" w14:textId="56608946" w:rsidR="00B056BA" w:rsidRDefault="001F036E" w:rsidP="001F036E">
      <w:pPr>
        <w:pStyle w:val="1Noidung"/>
      </w:pPr>
      <w:r>
        <w:t>-</w:t>
      </w:r>
      <w:r w:rsidRPr="00B056BA">
        <w:t xml:space="preserve"> Căn cứ dự toán nguồn kinh phí được giao, Ủy ban nhân dân</w:t>
      </w:r>
      <w:r>
        <w:t xml:space="preserve"> </w:t>
      </w:r>
      <w:r w:rsidRPr="00B056BA">
        <w:t>xã</w:t>
      </w:r>
      <w:r>
        <w:t>, phường</w:t>
      </w:r>
      <w:r w:rsidRPr="00B056BA">
        <w:t xml:space="preserve"> chịu trách nhiệm phân bổ kinh phí cho các Tổ </w:t>
      </w:r>
      <w:r>
        <w:t>chuyển đổi</w:t>
      </w:r>
      <w:r w:rsidRPr="00B056BA">
        <w:t xml:space="preserve"> số cộng đồng</w:t>
      </w:r>
      <w:r>
        <w:t>.</w:t>
      </w:r>
    </w:p>
    <w:p w14:paraId="2F271240" w14:textId="4C8F1C7E" w:rsidR="00BF3909" w:rsidRDefault="00BF3909" w:rsidP="00BF3909">
      <w:pPr>
        <w:pStyle w:val="2MucI"/>
      </w:pPr>
      <w:r w:rsidRPr="00BF3909">
        <w:t xml:space="preserve">V. DỰ KIẾN NGUỒN LỰC, ĐIỀU KIỆN BẢO ĐẢM CHO VIỆC THI HÀNH VĂN BẢN VÀ THỜI GIAN TRÌNH THÔNG QUA </w:t>
      </w:r>
    </w:p>
    <w:p w14:paraId="0FA7590D" w14:textId="77777777" w:rsidR="00BF3909" w:rsidRPr="001F036E" w:rsidRDefault="00BF3909" w:rsidP="00B056BA">
      <w:pPr>
        <w:pStyle w:val="1Noidung"/>
        <w:rPr>
          <w:b/>
          <w:bCs w:val="0"/>
        </w:rPr>
      </w:pPr>
      <w:r w:rsidRPr="001F036E">
        <w:rPr>
          <w:b/>
          <w:bCs w:val="0"/>
        </w:rPr>
        <w:t xml:space="preserve">1. Tổ chức thực hiện </w:t>
      </w:r>
    </w:p>
    <w:p w14:paraId="19C0063C" w14:textId="3E73C938" w:rsidR="001F036E" w:rsidRPr="001F036E" w:rsidRDefault="001F036E" w:rsidP="001F036E">
      <w:pPr>
        <w:pStyle w:val="1Noidung"/>
      </w:pPr>
      <w:r w:rsidRPr="001F036E">
        <w:t>a) Ủy ban nhân dân tỉnh triển khai thực hiện Nghị quyết.</w:t>
      </w:r>
    </w:p>
    <w:p w14:paraId="76BBEC88" w14:textId="3B0C884D" w:rsidR="001F036E" w:rsidRPr="001F036E" w:rsidRDefault="001F036E" w:rsidP="001F036E">
      <w:pPr>
        <w:pStyle w:val="1Noidung"/>
      </w:pPr>
      <w:r w:rsidRPr="001F036E">
        <w:t>b) Thường trực Hội đồng nhân dân tỉnh, các Ban Hội đồng nhân dân, các Tổ đại biểu và đại biểu Hội đồng nhân dân tỉnh giám sát việc thực hiện Nghị quyết này.</w:t>
      </w:r>
    </w:p>
    <w:p w14:paraId="5D8F47E2" w14:textId="77777777" w:rsidR="00BF3909" w:rsidRDefault="00BF3909" w:rsidP="00BF3909">
      <w:pPr>
        <w:pStyle w:val="2MucI"/>
      </w:pPr>
      <w:r w:rsidRPr="00BF3909">
        <w:t>2. Nguồn kinh phí thực hiện:</w:t>
      </w:r>
    </w:p>
    <w:p w14:paraId="7603C7C5" w14:textId="35B0BE3D" w:rsidR="00BF3909" w:rsidRDefault="00BF3909" w:rsidP="00B056BA">
      <w:pPr>
        <w:pStyle w:val="1Noidung"/>
      </w:pPr>
      <w:r w:rsidRPr="00BF3909">
        <w:t xml:space="preserve">Kinh phí chi thường xuyên thuộc ngân sách </w:t>
      </w:r>
      <w:r>
        <w:t>tỉnh.</w:t>
      </w:r>
    </w:p>
    <w:p w14:paraId="13B80E6A" w14:textId="3E5BEDF0" w:rsidR="00BF3909" w:rsidRDefault="00BF3909" w:rsidP="00B056BA">
      <w:pPr>
        <w:pStyle w:val="1Noidung"/>
      </w:pPr>
      <w:r w:rsidRPr="00BF3909">
        <w:rPr>
          <w:b/>
          <w:bCs w:val="0"/>
        </w:rPr>
        <w:t>3. Thời điểm thực hiện</w:t>
      </w:r>
      <w:r w:rsidRPr="00BF3909">
        <w:t xml:space="preserve">: </w:t>
      </w:r>
      <w:r w:rsidR="001F036E">
        <w:t>sau khi</w:t>
      </w:r>
      <w:r w:rsidRPr="00BF3909">
        <w:t xml:space="preserve"> Nghị quyết </w:t>
      </w:r>
      <w:r w:rsidR="001F036E">
        <w:t>được thông qua</w:t>
      </w:r>
      <w:r w:rsidR="00851004">
        <w:t>.</w:t>
      </w:r>
      <w:r w:rsidRPr="00BF3909">
        <w:t xml:space="preserve"> </w:t>
      </w:r>
    </w:p>
    <w:p w14:paraId="05251756" w14:textId="58F702CD" w:rsidR="00BF3909" w:rsidRDefault="00BF3909" w:rsidP="00B056BA">
      <w:pPr>
        <w:pStyle w:val="1Noidung"/>
      </w:pPr>
      <w:r w:rsidRPr="00BF3909">
        <w:t xml:space="preserve">Thời gian dự kiến trình thông qua dự thảo Nghị quyết vào </w:t>
      </w:r>
      <w:r w:rsidR="000E1C4D" w:rsidRPr="000E1C4D">
        <w:t xml:space="preserve">kỳ họp thường lệ giữa năm 2026 của </w:t>
      </w:r>
      <w:r w:rsidR="00C16B20">
        <w:t>Hội đồng nhân dân</w:t>
      </w:r>
      <w:r w:rsidRPr="00BF3909">
        <w:t xml:space="preserve"> </w:t>
      </w:r>
      <w:r>
        <w:t>tỉnh</w:t>
      </w:r>
      <w:r w:rsidRPr="00BF3909">
        <w:t>.</w:t>
      </w:r>
    </w:p>
    <w:p w14:paraId="52C6807A" w14:textId="1F6271A4" w:rsidR="00BF3909" w:rsidRDefault="00BF3909" w:rsidP="00B056BA">
      <w:pPr>
        <w:pStyle w:val="1Noidung"/>
      </w:pPr>
      <w:r w:rsidRPr="00BF3909">
        <w:t xml:space="preserve">Trên đây là Tờ trình dự thảo Nghị quyết Quy định </w:t>
      </w:r>
      <w:r w:rsidR="00360C58" w:rsidRPr="00360C58">
        <w:t>mức chi hỗ trợ cho Tổ chuyển đổi số cộng đồng trên địa bàn tỉnh Cao Bằng</w:t>
      </w:r>
      <w:r w:rsidRPr="00BF3909">
        <w:t xml:space="preserve">, </w:t>
      </w:r>
      <w:r w:rsidR="00C16B20">
        <w:t>Ủy ban nhân dân</w:t>
      </w:r>
      <w:r w:rsidRPr="00BF3909">
        <w:t xml:space="preserve"> </w:t>
      </w:r>
      <w:r>
        <w:t xml:space="preserve">tỉnh </w:t>
      </w:r>
      <w:r w:rsidRPr="00BF3909">
        <w:t xml:space="preserve">kính trình Hội đồng nhân dân </w:t>
      </w:r>
      <w:r>
        <w:t>tỉnh</w:t>
      </w:r>
      <w:r w:rsidRPr="00BF3909">
        <w:t xml:space="preserve"> xem xét quyết định. </w:t>
      </w:r>
    </w:p>
    <w:p w14:paraId="2C8A05ED" w14:textId="4DD67F7B" w:rsidR="001C4C14" w:rsidRDefault="00BF3909" w:rsidP="00851004">
      <w:pPr>
        <w:pStyle w:val="1Noidung"/>
      </w:pPr>
      <w:r w:rsidRPr="00BF3909">
        <w:t>(</w:t>
      </w:r>
      <w:r w:rsidRPr="00851004">
        <w:rPr>
          <w:i/>
          <w:iCs/>
        </w:rPr>
        <w:t xml:space="preserve">Tài liệu gửi kèm theo: </w:t>
      </w:r>
      <w:r w:rsidR="001C4C14" w:rsidRPr="00851004">
        <w:rPr>
          <w:i/>
          <w:iCs/>
        </w:rPr>
        <w:t>(1)</w:t>
      </w:r>
      <w:r w:rsidRPr="00851004">
        <w:rPr>
          <w:i/>
          <w:iCs/>
        </w:rPr>
        <w:t xml:space="preserve"> Dự thảo Nghị quyết của HĐND </w:t>
      </w:r>
      <w:r w:rsidR="001C4C14" w:rsidRPr="00851004">
        <w:rPr>
          <w:i/>
          <w:iCs/>
        </w:rPr>
        <w:t>tỉnh; (2)</w:t>
      </w:r>
      <w:r w:rsidRPr="00851004">
        <w:rPr>
          <w:i/>
          <w:iCs/>
        </w:rPr>
        <w:t xml:space="preserve"> Bản tổng hợp ý kiến, tiếp thu, giải trình, ý kiến góp ý của cơ quan, tổ chức, cá nhân của dự </w:t>
      </w:r>
      <w:r w:rsidRPr="00851004">
        <w:rPr>
          <w:i/>
          <w:iCs/>
        </w:rPr>
        <w:lastRenderedPageBreak/>
        <w:t xml:space="preserve">thảo Nghị quyết; </w:t>
      </w:r>
      <w:r w:rsidR="001C4C14" w:rsidRPr="00851004">
        <w:rPr>
          <w:i/>
          <w:iCs/>
        </w:rPr>
        <w:t>(</w:t>
      </w:r>
      <w:r w:rsidR="00851004">
        <w:rPr>
          <w:i/>
          <w:iCs/>
        </w:rPr>
        <w:t>3</w:t>
      </w:r>
      <w:r w:rsidR="001C4C14" w:rsidRPr="00851004">
        <w:rPr>
          <w:i/>
          <w:iCs/>
        </w:rPr>
        <w:t>)</w:t>
      </w:r>
      <w:r w:rsidRPr="00851004">
        <w:rPr>
          <w:i/>
          <w:iCs/>
        </w:rPr>
        <w:t xml:space="preserve"> Báo cáo thẩm định; </w:t>
      </w:r>
      <w:r w:rsidR="00397340">
        <w:rPr>
          <w:i/>
          <w:iCs/>
        </w:rPr>
        <w:t>(4)</w:t>
      </w:r>
      <w:r w:rsidRPr="00851004">
        <w:rPr>
          <w:i/>
          <w:iCs/>
        </w:rPr>
        <w:t xml:space="preserve"> Báo cáo tiếp thu, giải trình ý kiến thẩm định</w:t>
      </w:r>
      <w:r w:rsidR="00851004">
        <w:rPr>
          <w:i/>
          <w:iCs/>
        </w:rPr>
        <w:t xml:space="preserve">; </w:t>
      </w:r>
      <w:r w:rsidR="00851004" w:rsidRPr="00851004">
        <w:rPr>
          <w:i/>
          <w:iCs/>
        </w:rPr>
        <w:t>(</w:t>
      </w:r>
      <w:r w:rsidR="001E144B">
        <w:rPr>
          <w:i/>
          <w:iCs/>
        </w:rPr>
        <w:t>5</w:t>
      </w:r>
      <w:r w:rsidR="00851004" w:rsidRPr="00851004">
        <w:rPr>
          <w:i/>
          <w:iCs/>
        </w:rPr>
        <w:t xml:space="preserve">) Bản so sánh, thuyết minh nội dung dự thảo </w:t>
      </w:r>
      <w:r w:rsidR="00851004">
        <w:rPr>
          <w:i/>
          <w:iCs/>
        </w:rPr>
        <w:t>N</w:t>
      </w:r>
      <w:r w:rsidR="00851004" w:rsidRPr="00851004">
        <w:rPr>
          <w:i/>
          <w:iCs/>
        </w:rPr>
        <w:t xml:space="preserve">ghị </w:t>
      </w:r>
      <w:proofErr w:type="gramStart"/>
      <w:r w:rsidR="00851004" w:rsidRPr="00851004">
        <w:rPr>
          <w:i/>
          <w:iCs/>
        </w:rPr>
        <w:t xml:space="preserve">quyết; </w:t>
      </w:r>
      <w:r w:rsidRPr="00851004">
        <w:rPr>
          <w:i/>
          <w:iCs/>
        </w:rPr>
        <w:t xml:space="preserve"> </w:t>
      </w:r>
      <w:r w:rsidR="001C4C14" w:rsidRPr="00851004">
        <w:rPr>
          <w:i/>
          <w:iCs/>
        </w:rPr>
        <w:t>(</w:t>
      </w:r>
      <w:proofErr w:type="gramEnd"/>
      <w:r w:rsidR="001E144B">
        <w:rPr>
          <w:i/>
          <w:iCs/>
        </w:rPr>
        <w:t>6</w:t>
      </w:r>
      <w:r w:rsidR="001C4C14" w:rsidRPr="00851004">
        <w:rPr>
          <w:i/>
          <w:iCs/>
        </w:rPr>
        <w:t>)</w:t>
      </w:r>
      <w:r w:rsidR="00851004">
        <w:rPr>
          <w:i/>
          <w:iCs/>
        </w:rPr>
        <w:t xml:space="preserve"> Báo cáo</w:t>
      </w:r>
      <w:r w:rsidRPr="00851004">
        <w:rPr>
          <w:i/>
          <w:iCs/>
        </w:rPr>
        <w:t xml:space="preserve"> </w:t>
      </w:r>
      <w:r w:rsidR="00851004" w:rsidRPr="00851004">
        <w:rPr>
          <w:i/>
          <w:iCs/>
        </w:rPr>
        <w:t>Đánh giá thực trạng quan hệ xã hội có liên quan đến dự thảo Nghị quyết</w:t>
      </w:r>
      <w:r w:rsidR="001C4C14" w:rsidRPr="00851004">
        <w:rPr>
          <w:i/>
          <w:iCs/>
        </w:rPr>
        <w:t>; (</w:t>
      </w:r>
      <w:r w:rsidR="001E144B">
        <w:rPr>
          <w:i/>
          <w:iCs/>
        </w:rPr>
        <w:t>7</w:t>
      </w:r>
      <w:r w:rsidR="001C4C14" w:rsidRPr="00851004">
        <w:rPr>
          <w:i/>
          <w:iCs/>
        </w:rPr>
        <w:t xml:space="preserve">) </w:t>
      </w:r>
      <w:r w:rsidR="00851004" w:rsidRPr="00851004">
        <w:rPr>
          <w:i/>
          <w:iCs/>
        </w:rPr>
        <w:t>Bản đánh giá việc ứng dụng, thúc đẩy phát triển khoa học, công nghệ, đổi mới sáng tạo và chuyển đổi số</w:t>
      </w:r>
      <w:r w:rsidR="00851004">
        <w:rPr>
          <w:i/>
          <w:iCs/>
        </w:rPr>
        <w:t xml:space="preserve"> liên quan đến dự thảo Nghị quyết</w:t>
      </w:r>
      <w:r w:rsidR="001C4C14">
        <w:t>.</w:t>
      </w:r>
      <w:r w:rsidR="00851004">
        <w:t>)</w:t>
      </w:r>
    </w:p>
    <w:p w14:paraId="133027FF" w14:textId="77777777" w:rsidR="001C4C14" w:rsidRPr="001C4C14" w:rsidRDefault="001C4C14" w:rsidP="001C4C14">
      <w:pPr>
        <w:pStyle w:val="1Noidung"/>
      </w:pPr>
    </w:p>
    <w:tbl>
      <w:tblPr>
        <w:tblW w:w="0" w:type="auto"/>
        <w:tblInd w:w="108" w:type="dxa"/>
        <w:tblLook w:val="04A0" w:firstRow="1" w:lastRow="0" w:firstColumn="1" w:lastColumn="0" w:noHBand="0" w:noVBand="1"/>
      </w:tblPr>
      <w:tblGrid>
        <w:gridCol w:w="4432"/>
        <w:gridCol w:w="4532"/>
      </w:tblGrid>
      <w:tr w:rsidR="004D2F73" w:rsidRPr="000C451D" w14:paraId="1EEC21D3" w14:textId="77777777" w:rsidTr="00A11098">
        <w:trPr>
          <w:trHeight w:val="987"/>
        </w:trPr>
        <w:tc>
          <w:tcPr>
            <w:tcW w:w="4544" w:type="dxa"/>
          </w:tcPr>
          <w:p w14:paraId="0BECAD1E" w14:textId="77777777" w:rsidR="004D2F73" w:rsidRPr="007E5475" w:rsidRDefault="004D2F73" w:rsidP="00A11098">
            <w:pPr>
              <w:spacing w:after="0" w:line="240" w:lineRule="auto"/>
              <w:jc w:val="both"/>
              <w:rPr>
                <w:b/>
                <w:bCs/>
                <w:i/>
                <w:iCs/>
                <w:sz w:val="24"/>
                <w:szCs w:val="24"/>
              </w:rPr>
            </w:pPr>
            <w:r w:rsidRPr="007E5475">
              <w:rPr>
                <w:b/>
                <w:bCs/>
                <w:i/>
                <w:iCs/>
                <w:sz w:val="24"/>
                <w:szCs w:val="24"/>
              </w:rPr>
              <w:t xml:space="preserve">Nơi nhận: </w:t>
            </w:r>
          </w:p>
          <w:p w14:paraId="11BA08E8" w14:textId="77777777" w:rsidR="004D2F73" w:rsidRPr="00B00D7E" w:rsidRDefault="004D2F73" w:rsidP="00A11098">
            <w:pPr>
              <w:spacing w:after="0" w:line="240" w:lineRule="auto"/>
              <w:jc w:val="both"/>
              <w:rPr>
                <w:rFonts w:eastAsia="Times New Roman"/>
                <w:sz w:val="22"/>
                <w:lang w:val="nl-NL"/>
              </w:rPr>
            </w:pPr>
            <w:r w:rsidRPr="00B00D7E">
              <w:rPr>
                <w:rFonts w:eastAsia="Times New Roman"/>
                <w:sz w:val="22"/>
                <w:lang w:val="nl-NL"/>
              </w:rPr>
              <w:t xml:space="preserve">- Như trên; </w:t>
            </w:r>
          </w:p>
          <w:p w14:paraId="28F457D1" w14:textId="77777777" w:rsidR="004D2F73" w:rsidRPr="00B00D7E" w:rsidRDefault="004D2F73" w:rsidP="00A11098">
            <w:pPr>
              <w:spacing w:after="0" w:line="240" w:lineRule="auto"/>
              <w:jc w:val="both"/>
              <w:rPr>
                <w:rFonts w:eastAsia="Times New Roman"/>
                <w:sz w:val="22"/>
                <w:lang w:val="nl-NL"/>
              </w:rPr>
            </w:pPr>
            <w:r w:rsidRPr="00B00D7E">
              <w:rPr>
                <w:rFonts w:eastAsia="Times New Roman"/>
                <w:sz w:val="22"/>
                <w:lang w:val="nl-NL"/>
              </w:rPr>
              <w:t xml:space="preserve">- CT, các PCT UBND tỉnh; </w:t>
            </w:r>
          </w:p>
          <w:p w14:paraId="40D9B4DB" w14:textId="680BC19C" w:rsidR="004D2F73" w:rsidRPr="00B00D7E" w:rsidRDefault="004D2F73" w:rsidP="00A11098">
            <w:pPr>
              <w:spacing w:after="0" w:line="240" w:lineRule="auto"/>
              <w:jc w:val="both"/>
              <w:rPr>
                <w:rFonts w:eastAsia="Times New Roman"/>
                <w:sz w:val="22"/>
                <w:lang w:val="nl-NL"/>
              </w:rPr>
            </w:pPr>
            <w:r w:rsidRPr="00B00D7E">
              <w:rPr>
                <w:rFonts w:eastAsia="Times New Roman"/>
                <w:sz w:val="22"/>
                <w:lang w:val="nl-NL"/>
              </w:rPr>
              <w:t xml:space="preserve">- </w:t>
            </w:r>
            <w:r w:rsidR="00844DE8">
              <w:rPr>
                <w:rFonts w:eastAsia="Times New Roman"/>
                <w:sz w:val="22"/>
                <w:lang w:val="nl-NL"/>
              </w:rPr>
              <w:t xml:space="preserve">Văn phòng: </w:t>
            </w:r>
            <w:r w:rsidRPr="00B00D7E">
              <w:rPr>
                <w:rFonts w:eastAsia="Times New Roman"/>
                <w:sz w:val="22"/>
                <w:lang w:val="nl-NL"/>
              </w:rPr>
              <w:t>CVP</w:t>
            </w:r>
            <w:r w:rsidR="00844DE8">
              <w:rPr>
                <w:rFonts w:eastAsia="Times New Roman"/>
                <w:sz w:val="22"/>
                <w:lang w:val="nl-NL"/>
              </w:rPr>
              <w:t>, các PCVP</w:t>
            </w:r>
            <w:r w:rsidR="00844DE8" w:rsidRPr="00B00D7E">
              <w:rPr>
                <w:rFonts w:eastAsia="Times New Roman"/>
                <w:sz w:val="22"/>
                <w:lang w:val="nl-NL"/>
              </w:rPr>
              <w:t xml:space="preserve"> UBND tỉnh</w:t>
            </w:r>
            <w:r w:rsidRPr="00B00D7E">
              <w:rPr>
                <w:rFonts w:eastAsia="Times New Roman"/>
                <w:sz w:val="22"/>
                <w:lang w:val="nl-NL"/>
              </w:rPr>
              <w:t>;</w:t>
            </w:r>
          </w:p>
          <w:p w14:paraId="146E5743" w14:textId="77777777" w:rsidR="001C4C14" w:rsidRPr="00B00D7E" w:rsidRDefault="001C4C14" w:rsidP="00A11098">
            <w:pPr>
              <w:spacing w:after="0" w:line="240" w:lineRule="auto"/>
              <w:jc w:val="both"/>
              <w:rPr>
                <w:rFonts w:eastAsia="Times New Roman"/>
                <w:sz w:val="22"/>
              </w:rPr>
            </w:pPr>
            <w:r w:rsidRPr="00B00D7E">
              <w:rPr>
                <w:rFonts w:eastAsia="Times New Roman"/>
                <w:sz w:val="22"/>
              </w:rPr>
              <w:t xml:space="preserve">- Các Sở, ban, </w:t>
            </w:r>
            <w:proofErr w:type="gramStart"/>
            <w:r w:rsidRPr="00B00D7E">
              <w:rPr>
                <w:rFonts w:eastAsia="Times New Roman"/>
                <w:sz w:val="22"/>
              </w:rPr>
              <w:t>ngành;</w:t>
            </w:r>
            <w:proofErr w:type="gramEnd"/>
          </w:p>
          <w:p w14:paraId="037D1E0C" w14:textId="318F06EC" w:rsidR="001C4C14" w:rsidRPr="00B00D7E" w:rsidRDefault="001C4C14" w:rsidP="00A11098">
            <w:pPr>
              <w:spacing w:after="0" w:line="240" w:lineRule="auto"/>
              <w:jc w:val="both"/>
              <w:rPr>
                <w:rFonts w:eastAsia="Times New Roman"/>
                <w:sz w:val="22"/>
              </w:rPr>
            </w:pPr>
            <w:r w:rsidRPr="00B00D7E">
              <w:rPr>
                <w:rFonts w:eastAsia="Times New Roman"/>
                <w:sz w:val="22"/>
              </w:rPr>
              <w:t>- Các UBND xã</w:t>
            </w:r>
            <w:r w:rsidR="00360A63">
              <w:rPr>
                <w:rFonts w:eastAsia="Times New Roman"/>
                <w:sz w:val="22"/>
              </w:rPr>
              <w:t xml:space="preserve">, </w:t>
            </w:r>
            <w:proofErr w:type="gramStart"/>
            <w:r w:rsidR="00360A63" w:rsidRPr="00B00D7E">
              <w:rPr>
                <w:rFonts w:eastAsia="Times New Roman"/>
                <w:sz w:val="22"/>
              </w:rPr>
              <w:t>phường</w:t>
            </w:r>
            <w:r w:rsidRPr="00B00D7E">
              <w:rPr>
                <w:rFonts w:eastAsia="Times New Roman"/>
                <w:sz w:val="22"/>
              </w:rPr>
              <w:t>;</w:t>
            </w:r>
            <w:proofErr w:type="gramEnd"/>
          </w:p>
          <w:p w14:paraId="7AFC1DC8" w14:textId="7C1D1A0B" w:rsidR="004D2F73" w:rsidRPr="000C451D" w:rsidRDefault="004D2F73" w:rsidP="00A11098">
            <w:pPr>
              <w:spacing w:after="0" w:line="240" w:lineRule="auto"/>
              <w:jc w:val="both"/>
              <w:rPr>
                <w:color w:val="FF0000"/>
                <w:szCs w:val="28"/>
                <w:lang w:val="de-DE"/>
              </w:rPr>
            </w:pPr>
            <w:r w:rsidRPr="00B00D7E">
              <w:rPr>
                <w:rFonts w:eastAsia="Times New Roman"/>
                <w:sz w:val="22"/>
                <w:lang w:val="nl-NL"/>
              </w:rPr>
              <w:t>- Lưu: VT.</w:t>
            </w:r>
          </w:p>
        </w:tc>
        <w:tc>
          <w:tcPr>
            <w:tcW w:w="4636" w:type="dxa"/>
          </w:tcPr>
          <w:p w14:paraId="350F74E6" w14:textId="77777777" w:rsidR="004D2F73" w:rsidRDefault="004D2F73" w:rsidP="002F327B">
            <w:pPr>
              <w:widowControl w:val="0"/>
              <w:spacing w:after="0" w:line="240" w:lineRule="auto"/>
              <w:ind w:firstLine="527"/>
              <w:jc w:val="center"/>
              <w:rPr>
                <w:b/>
                <w:sz w:val="26"/>
                <w:lang w:val="nl-NL"/>
              </w:rPr>
            </w:pPr>
            <w:r w:rsidRPr="00A67711">
              <w:rPr>
                <w:b/>
                <w:sz w:val="26"/>
                <w:lang w:val="nl-NL"/>
              </w:rPr>
              <w:t>TM. UỶ BAN NHÂN DÂN</w:t>
            </w:r>
          </w:p>
          <w:p w14:paraId="11CF7586" w14:textId="05753A5B" w:rsidR="002F327B" w:rsidRPr="0087588C" w:rsidRDefault="002F327B" w:rsidP="002F327B">
            <w:pPr>
              <w:widowControl w:val="0"/>
              <w:spacing w:after="0" w:line="240" w:lineRule="auto"/>
              <w:ind w:firstLine="527"/>
              <w:jc w:val="center"/>
              <w:rPr>
                <w:b/>
                <w:sz w:val="26"/>
                <w:lang w:val="nl-NL"/>
              </w:rPr>
            </w:pPr>
            <w:r>
              <w:rPr>
                <w:b/>
                <w:sz w:val="26"/>
                <w:lang w:val="nl-NL"/>
              </w:rPr>
              <w:t>CHỦ TỊCH</w:t>
            </w:r>
          </w:p>
          <w:p w14:paraId="2D045D1E" w14:textId="77777777" w:rsidR="004D2F73" w:rsidRPr="000C451D" w:rsidRDefault="004D2F73" w:rsidP="002F327B">
            <w:pPr>
              <w:spacing w:after="0" w:line="240" w:lineRule="auto"/>
              <w:jc w:val="center"/>
              <w:rPr>
                <w:b/>
                <w:color w:val="FF0000"/>
                <w:szCs w:val="26"/>
              </w:rPr>
            </w:pPr>
          </w:p>
          <w:p w14:paraId="1B751F44" w14:textId="77777777" w:rsidR="004D2F73" w:rsidRPr="000C451D" w:rsidRDefault="004D2F73" w:rsidP="002F327B">
            <w:pPr>
              <w:spacing w:after="0" w:line="240" w:lineRule="auto"/>
              <w:jc w:val="center"/>
              <w:rPr>
                <w:b/>
                <w:color w:val="FF0000"/>
                <w:szCs w:val="26"/>
              </w:rPr>
            </w:pPr>
          </w:p>
          <w:p w14:paraId="773D4599" w14:textId="77777777" w:rsidR="004D2F73" w:rsidRPr="000C451D" w:rsidRDefault="004D2F73" w:rsidP="002F327B">
            <w:pPr>
              <w:spacing w:after="0" w:line="240" w:lineRule="auto"/>
              <w:jc w:val="center"/>
              <w:rPr>
                <w:b/>
                <w:color w:val="FF0000"/>
                <w:szCs w:val="26"/>
              </w:rPr>
            </w:pPr>
          </w:p>
          <w:p w14:paraId="04A3ECE1" w14:textId="77777777" w:rsidR="004D2F73" w:rsidRPr="000C451D" w:rsidRDefault="004D2F73" w:rsidP="002F327B">
            <w:pPr>
              <w:spacing w:after="0" w:line="240" w:lineRule="auto"/>
              <w:jc w:val="center"/>
              <w:rPr>
                <w:b/>
                <w:color w:val="FF0000"/>
                <w:szCs w:val="26"/>
              </w:rPr>
            </w:pPr>
          </w:p>
          <w:p w14:paraId="1FC3359A" w14:textId="77777777" w:rsidR="004D2F73" w:rsidRPr="000C451D" w:rsidRDefault="004D2F73" w:rsidP="002F327B">
            <w:pPr>
              <w:spacing w:after="0" w:line="240" w:lineRule="auto"/>
              <w:jc w:val="center"/>
              <w:rPr>
                <w:b/>
                <w:color w:val="FF0000"/>
                <w:szCs w:val="26"/>
              </w:rPr>
            </w:pPr>
          </w:p>
        </w:tc>
      </w:tr>
    </w:tbl>
    <w:p w14:paraId="63DA5D10" w14:textId="77777777" w:rsidR="004D2F73" w:rsidRPr="000C451D" w:rsidRDefault="004D2F73" w:rsidP="004D2F73">
      <w:pPr>
        <w:spacing w:before="120" w:after="0" w:line="240" w:lineRule="auto"/>
        <w:rPr>
          <w:color w:val="FF0000"/>
          <w:szCs w:val="28"/>
          <w:lang w:val="de-DE"/>
        </w:rPr>
      </w:pPr>
    </w:p>
    <w:p w14:paraId="6EFF30A2" w14:textId="77777777" w:rsidR="0039769E" w:rsidRPr="004D2F73" w:rsidRDefault="0039769E" w:rsidP="004D2F73"/>
    <w:sectPr w:rsidR="0039769E" w:rsidRPr="004D2F73" w:rsidSect="004D2F73">
      <w:headerReference w:type="even" r:id="rId6"/>
      <w:headerReference w:type="default" r:id="rId7"/>
      <w:footerReference w:type="even" r:id="rId8"/>
      <w:footerReference w:type="default" r:id="rId9"/>
      <w:pgSz w:w="11907" w:h="16840" w:code="9"/>
      <w:pgMar w:top="1134" w:right="1134" w:bottom="1134" w:left="1701" w:header="709"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78E32" w14:textId="77777777" w:rsidR="006510CB" w:rsidRDefault="006510CB">
      <w:pPr>
        <w:spacing w:after="0" w:line="240" w:lineRule="auto"/>
      </w:pPr>
      <w:r>
        <w:separator/>
      </w:r>
    </w:p>
  </w:endnote>
  <w:endnote w:type="continuationSeparator" w:id="0">
    <w:p w14:paraId="6F4D720F" w14:textId="77777777" w:rsidR="006510CB" w:rsidRDefault="00651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3AAA" w14:textId="77777777" w:rsidR="004D2F73" w:rsidRDefault="004D2F73" w:rsidP="00111DB6">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4DDF4A06" w14:textId="77777777" w:rsidR="004D2F73" w:rsidRDefault="004D2F73" w:rsidP="00111D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C0F3D" w14:textId="77777777" w:rsidR="004D2F73" w:rsidRDefault="004D2F73" w:rsidP="004A1058">
    <w:pPr>
      <w:pStyle w:val="Footer"/>
      <w:framePr w:wrap="around" w:vAnchor="text" w:hAnchor="margin" w:xAlign="right" w:y="1"/>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61F12" w14:textId="77777777" w:rsidR="006510CB" w:rsidRDefault="006510CB">
      <w:pPr>
        <w:spacing w:after="0" w:line="240" w:lineRule="auto"/>
      </w:pPr>
      <w:r>
        <w:separator/>
      </w:r>
    </w:p>
  </w:footnote>
  <w:footnote w:type="continuationSeparator" w:id="0">
    <w:p w14:paraId="56EDA7F2" w14:textId="77777777" w:rsidR="006510CB" w:rsidRDefault="00651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11E9B" w14:textId="77777777" w:rsidR="004D2F73" w:rsidRDefault="004D2F73" w:rsidP="00111DB6">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366FFA73" w14:textId="77777777" w:rsidR="004D2F73" w:rsidRDefault="004D2F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1AA45" w14:textId="77777777" w:rsidR="004D2F73" w:rsidRDefault="004D2F73" w:rsidP="00381CF4">
    <w:pPr>
      <w:pStyle w:val="Header"/>
      <w:jc w:val="center"/>
    </w:pPr>
    <w:r>
      <w:fldChar w:fldCharType="begin"/>
    </w:r>
    <w:r>
      <w:instrText xml:space="preserve"> PAGE   \* MERGEFORMAT </w:instrText>
    </w:r>
    <w:r>
      <w:fldChar w:fldCharType="separate"/>
    </w:r>
    <w:r>
      <w:rPr>
        <w:noProof/>
      </w:rPr>
      <w:t>10</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C"/>
    <w:rsid w:val="0001691F"/>
    <w:rsid w:val="00043C3C"/>
    <w:rsid w:val="00065D4D"/>
    <w:rsid w:val="00066150"/>
    <w:rsid w:val="00082A2A"/>
    <w:rsid w:val="000E1C4D"/>
    <w:rsid w:val="001A6660"/>
    <w:rsid w:val="001C4C14"/>
    <w:rsid w:val="001E144B"/>
    <w:rsid w:val="001E5D82"/>
    <w:rsid w:val="001F036E"/>
    <w:rsid w:val="00214152"/>
    <w:rsid w:val="002C0EF3"/>
    <w:rsid w:val="002F327B"/>
    <w:rsid w:val="002F3AB3"/>
    <w:rsid w:val="0035456E"/>
    <w:rsid w:val="00360A63"/>
    <w:rsid w:val="00360C58"/>
    <w:rsid w:val="00397340"/>
    <w:rsid w:val="0039769E"/>
    <w:rsid w:val="003E3E01"/>
    <w:rsid w:val="004660B4"/>
    <w:rsid w:val="004B260E"/>
    <w:rsid w:val="004D2F73"/>
    <w:rsid w:val="004D49A9"/>
    <w:rsid w:val="004F6D73"/>
    <w:rsid w:val="00511824"/>
    <w:rsid w:val="00515545"/>
    <w:rsid w:val="005515D1"/>
    <w:rsid w:val="006510CB"/>
    <w:rsid w:val="006A0549"/>
    <w:rsid w:val="006C1601"/>
    <w:rsid w:val="006C3A38"/>
    <w:rsid w:val="00724F71"/>
    <w:rsid w:val="00733D16"/>
    <w:rsid w:val="00761A40"/>
    <w:rsid w:val="00786020"/>
    <w:rsid w:val="00804B4A"/>
    <w:rsid w:val="00844DE8"/>
    <w:rsid w:val="00851004"/>
    <w:rsid w:val="00853BB5"/>
    <w:rsid w:val="008846E8"/>
    <w:rsid w:val="009817CD"/>
    <w:rsid w:val="009A277C"/>
    <w:rsid w:val="009B7556"/>
    <w:rsid w:val="009D0AC1"/>
    <w:rsid w:val="00A34F8C"/>
    <w:rsid w:val="00A801BE"/>
    <w:rsid w:val="00A92DD8"/>
    <w:rsid w:val="00B00D7E"/>
    <w:rsid w:val="00B056BA"/>
    <w:rsid w:val="00B25837"/>
    <w:rsid w:val="00B95F47"/>
    <w:rsid w:val="00BA037E"/>
    <w:rsid w:val="00BC4DB7"/>
    <w:rsid w:val="00BC7531"/>
    <w:rsid w:val="00BF3909"/>
    <w:rsid w:val="00C16B20"/>
    <w:rsid w:val="00C22AFD"/>
    <w:rsid w:val="00C371AE"/>
    <w:rsid w:val="00C76485"/>
    <w:rsid w:val="00CB1EC2"/>
    <w:rsid w:val="00CE5CB4"/>
    <w:rsid w:val="00D03BA9"/>
    <w:rsid w:val="00E27EA0"/>
    <w:rsid w:val="00E82C78"/>
    <w:rsid w:val="00EC0E33"/>
    <w:rsid w:val="00F507E7"/>
    <w:rsid w:val="00F64507"/>
    <w:rsid w:val="00F95848"/>
    <w:rsid w:val="00F96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02666"/>
  <w15:chartTrackingRefBased/>
  <w15:docId w15:val="{B2E9C022-D51E-4F99-A321-B82BDBA12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F73"/>
    <w:pPr>
      <w:spacing w:after="200" w:line="276" w:lineRule="auto"/>
    </w:pPr>
    <w:rPr>
      <w:rFonts w:ascii="Times New Roman" w:eastAsia="Calibri" w:hAnsi="Times New Roman" w:cs="Times New Roman"/>
      <w:kern w:val="0"/>
      <w:sz w:val="28"/>
      <w:szCs w:val="22"/>
      <w14:ligatures w14:val="none"/>
    </w:rPr>
  </w:style>
  <w:style w:type="paragraph" w:styleId="Heading1">
    <w:name w:val="heading 1"/>
    <w:basedOn w:val="Normal"/>
    <w:next w:val="Normal"/>
    <w:link w:val="Heading1Char"/>
    <w:uiPriority w:val="9"/>
    <w:qFormat/>
    <w:rsid w:val="00043C3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43C3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43C3C"/>
    <w:pPr>
      <w:keepNext/>
      <w:keepLines/>
      <w:spacing w:before="160" w:after="80" w:line="278" w:lineRule="auto"/>
      <w:outlineLvl w:val="2"/>
    </w:pPr>
    <w:rPr>
      <w:rFonts w:asciiTheme="minorHAnsi" w:eastAsiaTheme="majorEastAsia" w:hAnsiTheme="minorHAnsi" w:cstheme="majorBidi"/>
      <w:color w:val="0F4761"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043C3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43C3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43C3C"/>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43C3C"/>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43C3C"/>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43C3C"/>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C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3C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3C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3C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3C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3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C3C"/>
    <w:rPr>
      <w:rFonts w:eastAsiaTheme="majorEastAsia" w:cstheme="majorBidi"/>
      <w:color w:val="272727" w:themeColor="text1" w:themeTint="D8"/>
    </w:rPr>
  </w:style>
  <w:style w:type="paragraph" w:styleId="Title">
    <w:name w:val="Title"/>
    <w:basedOn w:val="Normal"/>
    <w:next w:val="Normal"/>
    <w:link w:val="TitleChar"/>
    <w:uiPriority w:val="10"/>
    <w:qFormat/>
    <w:rsid w:val="00043C3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43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C3C"/>
    <w:pPr>
      <w:numPr>
        <w:ilvl w:val="1"/>
      </w:numPr>
      <w:spacing w:after="160"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043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C3C"/>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43C3C"/>
    <w:rPr>
      <w:i/>
      <w:iCs/>
      <w:color w:val="404040" w:themeColor="text1" w:themeTint="BF"/>
    </w:rPr>
  </w:style>
  <w:style w:type="paragraph" w:styleId="ListParagraph">
    <w:name w:val="List Paragraph"/>
    <w:basedOn w:val="Normal"/>
    <w:uiPriority w:val="34"/>
    <w:qFormat/>
    <w:rsid w:val="00043C3C"/>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43C3C"/>
    <w:rPr>
      <w:i/>
      <w:iCs/>
      <w:color w:val="0F4761" w:themeColor="accent1" w:themeShade="BF"/>
    </w:rPr>
  </w:style>
  <w:style w:type="paragraph" w:styleId="IntenseQuote">
    <w:name w:val="Intense Quote"/>
    <w:basedOn w:val="Normal"/>
    <w:next w:val="Normal"/>
    <w:link w:val="IntenseQuoteChar"/>
    <w:uiPriority w:val="30"/>
    <w:qFormat/>
    <w:rsid w:val="00043C3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43C3C"/>
    <w:rPr>
      <w:i/>
      <w:iCs/>
      <w:color w:val="0F4761" w:themeColor="accent1" w:themeShade="BF"/>
    </w:rPr>
  </w:style>
  <w:style w:type="character" w:styleId="IntenseReference">
    <w:name w:val="Intense Reference"/>
    <w:basedOn w:val="DefaultParagraphFont"/>
    <w:uiPriority w:val="32"/>
    <w:qFormat/>
    <w:rsid w:val="00043C3C"/>
    <w:rPr>
      <w:b/>
      <w:bCs/>
      <w:smallCaps/>
      <w:color w:val="0F4761" w:themeColor="accent1" w:themeShade="BF"/>
      <w:spacing w:val="5"/>
    </w:rPr>
  </w:style>
  <w:style w:type="table" w:styleId="TableGrid">
    <w:name w:val="Table Grid"/>
    <w:basedOn w:val="TableNormal"/>
    <w:uiPriority w:val="39"/>
    <w:rsid w:val="00043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D2F73"/>
    <w:pPr>
      <w:tabs>
        <w:tab w:val="center" w:pos="4320"/>
        <w:tab w:val="right" w:pos="8640"/>
      </w:tabs>
      <w:spacing w:after="0" w:line="240" w:lineRule="auto"/>
    </w:pPr>
    <w:rPr>
      <w:rFonts w:eastAsia="Times New Roman"/>
      <w:sz w:val="24"/>
      <w:szCs w:val="24"/>
    </w:rPr>
  </w:style>
  <w:style w:type="character" w:customStyle="1" w:styleId="HeaderChar">
    <w:name w:val="Header Char"/>
    <w:basedOn w:val="DefaultParagraphFont"/>
    <w:link w:val="Header"/>
    <w:uiPriority w:val="99"/>
    <w:rsid w:val="004D2F73"/>
    <w:rPr>
      <w:rFonts w:ascii="Times New Roman" w:eastAsia="Times New Roman" w:hAnsi="Times New Roman" w:cs="Times New Roman"/>
      <w:kern w:val="0"/>
      <w14:ligatures w14:val="none"/>
    </w:rPr>
  </w:style>
  <w:style w:type="character" w:styleId="PageNumber">
    <w:name w:val="page number"/>
    <w:rsid w:val="004D2F73"/>
  </w:style>
  <w:style w:type="paragraph" w:styleId="Footer">
    <w:name w:val="footer"/>
    <w:basedOn w:val="Normal"/>
    <w:link w:val="FooterChar"/>
    <w:rsid w:val="004D2F73"/>
    <w:pPr>
      <w:tabs>
        <w:tab w:val="center" w:pos="4320"/>
        <w:tab w:val="right" w:pos="8640"/>
      </w:tabs>
      <w:spacing w:after="0" w:line="240" w:lineRule="auto"/>
    </w:pPr>
    <w:rPr>
      <w:rFonts w:eastAsia="Times New Roman"/>
      <w:sz w:val="24"/>
      <w:szCs w:val="24"/>
    </w:rPr>
  </w:style>
  <w:style w:type="character" w:customStyle="1" w:styleId="FooterChar">
    <w:name w:val="Footer Char"/>
    <w:basedOn w:val="DefaultParagraphFont"/>
    <w:link w:val="Footer"/>
    <w:rsid w:val="004D2F73"/>
    <w:rPr>
      <w:rFonts w:ascii="Times New Roman" w:eastAsia="Times New Roman" w:hAnsi="Times New Roman" w:cs="Times New Roman"/>
      <w:kern w:val="0"/>
      <w14:ligatures w14:val="none"/>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rsid w:val="004D2F73"/>
    <w:pPr>
      <w:spacing w:before="100" w:beforeAutospacing="1" w:after="100" w:afterAutospacing="1" w:line="240" w:lineRule="auto"/>
    </w:pPr>
    <w:rPr>
      <w:rFonts w:eastAsia="MS Mincho"/>
      <w:sz w:val="24"/>
      <w:szCs w:val="24"/>
      <w:lang w:eastAsia="ja-JP"/>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rsid w:val="004D2F73"/>
    <w:rPr>
      <w:rFonts w:ascii="Times New Roman" w:eastAsia="MS Mincho" w:hAnsi="Times New Roman" w:cs="Times New Roman"/>
      <w:kern w:val="0"/>
      <w:lang w:eastAsia="ja-JP"/>
      <w14:ligatures w14:val="none"/>
    </w:rPr>
  </w:style>
  <w:style w:type="character" w:styleId="Strong">
    <w:name w:val="Strong"/>
    <w:uiPriority w:val="22"/>
    <w:qFormat/>
    <w:rsid w:val="004D2F73"/>
    <w:rPr>
      <w:b/>
      <w:bCs/>
    </w:rPr>
  </w:style>
  <w:style w:type="character" w:customStyle="1" w:styleId="Bodytext3">
    <w:name w:val="Body text (3)_"/>
    <w:link w:val="Bodytext30"/>
    <w:rsid w:val="004D2F73"/>
    <w:rPr>
      <w:rFonts w:eastAsia="Times New Roman"/>
      <w:b/>
      <w:bCs/>
      <w:sz w:val="26"/>
      <w:szCs w:val="26"/>
      <w:shd w:val="clear" w:color="auto" w:fill="FFFFFF"/>
    </w:rPr>
  </w:style>
  <w:style w:type="paragraph" w:customStyle="1" w:styleId="Bodytext30">
    <w:name w:val="Body text (3)"/>
    <w:basedOn w:val="Normal"/>
    <w:link w:val="Bodytext3"/>
    <w:rsid w:val="004D2F73"/>
    <w:pPr>
      <w:widowControl w:val="0"/>
      <w:shd w:val="clear" w:color="auto" w:fill="FFFFFF"/>
      <w:spacing w:after="0" w:line="0" w:lineRule="atLeast"/>
    </w:pPr>
    <w:rPr>
      <w:rFonts w:asciiTheme="minorHAnsi" w:eastAsia="Times New Roman" w:hAnsiTheme="minorHAnsi" w:cstheme="minorBidi"/>
      <w:b/>
      <w:bCs/>
      <w:kern w:val="2"/>
      <w:sz w:val="26"/>
      <w:szCs w:val="26"/>
      <w14:ligatures w14:val="standardContextual"/>
    </w:rPr>
  </w:style>
  <w:style w:type="paragraph" w:customStyle="1" w:styleId="1Noidung">
    <w:name w:val="1.Noi dung"/>
    <w:basedOn w:val="Normal"/>
    <w:link w:val="1NoidungChar"/>
    <w:qFormat/>
    <w:rsid w:val="00065D4D"/>
    <w:pPr>
      <w:tabs>
        <w:tab w:val="left" w:pos="709"/>
      </w:tabs>
      <w:spacing w:before="120" w:after="120" w:line="360" w:lineRule="exact"/>
      <w:ind w:firstLine="567"/>
      <w:jc w:val="both"/>
    </w:pPr>
    <w:rPr>
      <w:bCs/>
    </w:rPr>
  </w:style>
  <w:style w:type="character" w:customStyle="1" w:styleId="1NoidungChar">
    <w:name w:val="1.Noi dung Char"/>
    <w:basedOn w:val="DefaultParagraphFont"/>
    <w:link w:val="1Noidung"/>
    <w:rsid w:val="00065D4D"/>
    <w:rPr>
      <w:rFonts w:ascii="Times New Roman" w:eastAsia="Calibri" w:hAnsi="Times New Roman" w:cs="Times New Roman"/>
      <w:bCs/>
      <w:kern w:val="0"/>
      <w:sz w:val="28"/>
      <w:szCs w:val="22"/>
      <w14:ligatures w14:val="none"/>
    </w:rPr>
  </w:style>
  <w:style w:type="paragraph" w:customStyle="1" w:styleId="2MucI">
    <w:name w:val="2.Muc I"/>
    <w:basedOn w:val="Normal"/>
    <w:link w:val="2MucIChar"/>
    <w:qFormat/>
    <w:rsid w:val="00065D4D"/>
    <w:pPr>
      <w:tabs>
        <w:tab w:val="right" w:leader="dot" w:pos="8640"/>
      </w:tabs>
      <w:spacing w:before="120" w:after="120" w:line="360" w:lineRule="exact"/>
      <w:ind w:firstLine="567"/>
      <w:jc w:val="both"/>
    </w:pPr>
    <w:rPr>
      <w:b/>
      <w:szCs w:val="28"/>
      <w:lang w:val="de-DE"/>
    </w:rPr>
  </w:style>
  <w:style w:type="character" w:customStyle="1" w:styleId="2MucIChar">
    <w:name w:val="2.Muc I Char"/>
    <w:basedOn w:val="DefaultParagraphFont"/>
    <w:link w:val="2MucI"/>
    <w:rsid w:val="00065D4D"/>
    <w:rPr>
      <w:rFonts w:ascii="Times New Roman" w:eastAsia="Calibri" w:hAnsi="Times New Roman" w:cs="Times New Roman"/>
      <w:b/>
      <w:kern w:val="0"/>
      <w:sz w:val="28"/>
      <w:szCs w:val="28"/>
      <w:lang w:val="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137</TotalTime>
  <Pages>7</Pages>
  <Words>3121</Words>
  <Characters>11364</Characters>
  <Application>Microsoft Office Word</Application>
  <DocSecurity>0</DocSecurity>
  <Lines>252</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Lưu Anh</dc:creator>
  <cp:keywords/>
  <dc:description/>
  <cp:lastModifiedBy>Lưu Anh</cp:lastModifiedBy>
  <cp:revision>81</cp:revision>
  <dcterms:created xsi:type="dcterms:W3CDTF">2026-04-12T09:15:00Z</dcterms:created>
  <dcterms:modified xsi:type="dcterms:W3CDTF">2026-04-17T01:07:00Z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2026-04-12T09:29:28Z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fb622add-de0f-4f71-8e29-a0c2e2618b12</vt:lpwstr>
  </property>
  <property fmtid="{D5CDD505-2E9C-101B-9397-08002B2CF9AE}" pid="7" name="MSIP_Label_defa4170-0d19-0005-0004-bc88714345d2_ActionId">
    <vt:lpwstr>cf29b4e9-5025-42fc-9efe-98a5e4cf049c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